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8365" w14:textId="77777777" w:rsidR="00A47968" w:rsidRPr="00B36765" w:rsidRDefault="00A47968" w:rsidP="00B36765">
      <w:pPr>
        <w:jc w:val="both"/>
        <w:rPr>
          <w:sz w:val="24"/>
          <w:szCs w:val="24"/>
        </w:rPr>
      </w:pPr>
      <w:bookmarkStart w:id="0" w:name="_GoBack"/>
      <w:bookmarkEnd w:id="0"/>
    </w:p>
    <w:p w14:paraId="37E288D1" w14:textId="77777777" w:rsidR="00B36765" w:rsidRPr="00B36765" w:rsidRDefault="00B36765" w:rsidP="00B36765">
      <w:pPr>
        <w:jc w:val="both"/>
        <w:rPr>
          <w:sz w:val="24"/>
          <w:szCs w:val="24"/>
        </w:rPr>
      </w:pPr>
    </w:p>
    <w:p w14:paraId="08A78C93" w14:textId="77777777" w:rsidR="00B36765" w:rsidRPr="00B36765" w:rsidRDefault="00B36765" w:rsidP="00B36765">
      <w:pPr>
        <w:pStyle w:val="Ttulo1"/>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jc w:val="both"/>
        <w:rPr>
          <w:rFonts w:ascii="Arial" w:hAnsi="Arial" w:cs="Arial"/>
          <w:color w:val="3376AC"/>
          <w:sz w:val="28"/>
          <w:szCs w:val="28"/>
        </w:rPr>
      </w:pPr>
      <w:r w:rsidRPr="00B36765">
        <w:rPr>
          <w:rFonts w:ascii="Arial" w:hAnsi="Arial" w:cs="Arial"/>
          <w:color w:val="3376AC"/>
          <w:sz w:val="28"/>
          <w:szCs w:val="28"/>
        </w:rPr>
        <w:t>Principales medidas tributarias recogidas en el Real Decreto-Ley 27/2018, de 28 de diciembre, por el que se adoptan determinadas medidas en materia tributaria y catastral</w:t>
      </w:r>
    </w:p>
    <w:p w14:paraId="1EC8A44B"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12539044" w14:textId="77777777" w:rsidR="00B36765" w:rsidRPr="00B36765" w:rsidRDefault="00B36765" w:rsidP="00B36765">
      <w:pPr>
        <w:pStyle w:val="Ttulo2"/>
        <w:shd w:val="clear" w:color="auto" w:fill="FFFFFF"/>
        <w:spacing w:before="0" w:beforeAutospacing="0" w:after="0" w:afterAutospacing="0"/>
        <w:jc w:val="both"/>
        <w:rPr>
          <w:rFonts w:ascii="Arial" w:hAnsi="Arial" w:cs="Arial"/>
          <w:b w:val="0"/>
          <w:color w:val="555555"/>
          <w:sz w:val="18"/>
          <w:szCs w:val="18"/>
        </w:rPr>
      </w:pPr>
      <w:r w:rsidRPr="00B36765">
        <w:rPr>
          <w:rFonts w:ascii="Arial" w:hAnsi="Arial" w:cs="Arial"/>
          <w:b w:val="0"/>
          <w:color w:val="555555"/>
          <w:sz w:val="18"/>
          <w:szCs w:val="18"/>
        </w:rPr>
        <w:t xml:space="preserve">Enlace: </w:t>
      </w:r>
      <w:hyperlink r:id="rId7" w:history="1">
        <w:r w:rsidRPr="00B36765">
          <w:rPr>
            <w:rStyle w:val="Hipervnculo"/>
            <w:rFonts w:ascii="Arial" w:hAnsi="Arial" w:cs="Arial"/>
            <w:b w:val="0"/>
            <w:sz w:val="18"/>
            <w:szCs w:val="18"/>
          </w:rPr>
          <w:t>https://www.agenciatributaria.es/AEAT.internet/Inicio/_componentes_/_Le_interesa_conocer/Principales_medidas_tributarias_recogidas_en_el_Real_Decreto_Ley_27_2018_de_28_de_diciembre__por_el_que_se_adoptan__determina__ria_y_catastral.shtml</w:t>
        </w:r>
      </w:hyperlink>
    </w:p>
    <w:p w14:paraId="2AD22AF7" w14:textId="77777777" w:rsidR="00B36765" w:rsidRDefault="00B36765" w:rsidP="00B36765">
      <w:pPr>
        <w:pStyle w:val="Ttulo2"/>
        <w:shd w:val="clear" w:color="auto" w:fill="FFFFFF"/>
        <w:spacing w:before="0" w:beforeAutospacing="0" w:after="0" w:afterAutospacing="0"/>
        <w:jc w:val="both"/>
        <w:rPr>
          <w:rFonts w:ascii="Arial" w:hAnsi="Arial" w:cs="Arial"/>
          <w:b w:val="0"/>
          <w:color w:val="555555"/>
          <w:sz w:val="24"/>
          <w:szCs w:val="24"/>
        </w:rPr>
      </w:pPr>
    </w:p>
    <w:p w14:paraId="5BC70A4A" w14:textId="77777777" w:rsidR="00B36765" w:rsidRPr="00B36765" w:rsidRDefault="00B36765" w:rsidP="00B36765">
      <w:pPr>
        <w:pStyle w:val="Ttulo2"/>
        <w:shd w:val="clear" w:color="auto" w:fill="FFFFFF"/>
        <w:spacing w:before="0" w:beforeAutospacing="0" w:after="0" w:afterAutospacing="0"/>
        <w:jc w:val="both"/>
        <w:rPr>
          <w:rFonts w:ascii="Arial" w:hAnsi="Arial" w:cs="Arial"/>
          <w:b w:val="0"/>
          <w:color w:val="555555"/>
          <w:sz w:val="24"/>
          <w:szCs w:val="24"/>
        </w:rPr>
      </w:pPr>
    </w:p>
    <w:p w14:paraId="7DE29A70"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794BA78E"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6667EFF0"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r w:rsidRPr="00B36765">
        <w:rPr>
          <w:rFonts w:ascii="Arial" w:hAnsi="Arial" w:cs="Arial"/>
          <w:color w:val="555555"/>
          <w:sz w:val="24"/>
          <w:szCs w:val="24"/>
          <w:u w:val="single"/>
        </w:rPr>
        <w:t>IMPUESTO SOBRE LA RENTA DE LAS PERSONAS FÍSICAS</w:t>
      </w:r>
    </w:p>
    <w:p w14:paraId="3C6CC60B" w14:textId="77777777" w:rsidR="00B36765" w:rsidRP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33F67780" w14:textId="77777777" w:rsid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11534BBC" w14:textId="77777777" w:rsidR="00B36765" w:rsidRPr="00B36765" w:rsidRDefault="00B36765" w:rsidP="00B36765">
      <w:pPr>
        <w:pStyle w:val="margen-sup"/>
        <w:shd w:val="clear" w:color="auto" w:fill="FFFFFF"/>
        <w:spacing w:before="0" w:beforeAutospacing="0" w:after="0" w:afterAutospacing="0"/>
        <w:jc w:val="both"/>
        <w:rPr>
          <w:rFonts w:ascii="Arial" w:hAnsi="Arial" w:cs="Arial"/>
          <w:color w:val="555555"/>
          <w:u w:val="single"/>
        </w:rPr>
      </w:pPr>
      <w:r w:rsidRPr="00B36765">
        <w:rPr>
          <w:rStyle w:val="Textoennegrita"/>
          <w:rFonts w:ascii="Arial" w:hAnsi="Arial" w:cs="Arial"/>
          <w:color w:val="555555"/>
          <w:u w:val="single"/>
        </w:rPr>
        <w:t>Prestaciones por maternidad o paternidad</w:t>
      </w:r>
    </w:p>
    <w:p w14:paraId="438D23CB"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r w:rsidRPr="00B36765">
        <w:rPr>
          <w:rFonts w:ascii="Arial" w:hAnsi="Arial" w:cs="Arial"/>
          <w:color w:val="555555"/>
        </w:rPr>
        <w:t>Como consecuencia de la Sentencia del Tribunal Supremo de 3 de octubre de 2018, se modifica la LIRPF para declarar expresamente exentas, junto con las prestaciones públicas por maternidad percibidas de la Seguridad Social, con efectos desde el 30 de diciembre de 2018 y para ejercicios anteriores no prescritos, esto es, los períodos impositivos 2014, 2015, 2016 y 2017, las siguientes prestaciones:</w:t>
      </w:r>
    </w:p>
    <w:p w14:paraId="18A2FAF0" w14:textId="77777777" w:rsidR="00B36765" w:rsidRPr="00B36765" w:rsidRDefault="00B36765" w:rsidP="00B36765">
      <w:pPr>
        <w:shd w:val="clear" w:color="auto" w:fill="FFFFFF"/>
        <w:spacing w:after="0" w:line="240" w:lineRule="auto"/>
        <w:jc w:val="both"/>
        <w:rPr>
          <w:rFonts w:ascii="Arial" w:hAnsi="Arial" w:cs="Arial"/>
          <w:color w:val="555555"/>
          <w:sz w:val="24"/>
          <w:szCs w:val="24"/>
        </w:rPr>
      </w:pPr>
    </w:p>
    <w:p w14:paraId="3F819B02" w14:textId="77777777" w:rsidR="00B36765" w:rsidRPr="00B36765" w:rsidRDefault="00B36765" w:rsidP="00B36765">
      <w:pPr>
        <w:shd w:val="clear" w:color="auto" w:fill="FFFFFF"/>
        <w:spacing w:after="0" w:line="240" w:lineRule="auto"/>
        <w:ind w:left="708"/>
        <w:jc w:val="both"/>
        <w:rPr>
          <w:rFonts w:ascii="Arial" w:hAnsi="Arial" w:cs="Arial"/>
          <w:color w:val="555555"/>
          <w:sz w:val="24"/>
          <w:szCs w:val="24"/>
        </w:rPr>
      </w:pPr>
    </w:p>
    <w:p w14:paraId="6A24830D" w14:textId="77777777" w:rsidR="00B36765" w:rsidRPr="00B36765" w:rsidRDefault="00B36765" w:rsidP="00B36765">
      <w:pPr>
        <w:shd w:val="clear" w:color="auto" w:fill="FFFFFF"/>
        <w:spacing w:after="0" w:line="240" w:lineRule="auto"/>
        <w:ind w:left="708"/>
        <w:jc w:val="both"/>
        <w:rPr>
          <w:rFonts w:ascii="Arial" w:hAnsi="Arial" w:cs="Arial"/>
          <w:color w:val="555555"/>
          <w:sz w:val="24"/>
          <w:szCs w:val="24"/>
        </w:rPr>
      </w:pPr>
      <w:r w:rsidRPr="00B36765">
        <w:rPr>
          <w:rFonts w:ascii="Arial" w:hAnsi="Arial" w:cs="Arial"/>
          <w:color w:val="555555"/>
          <w:sz w:val="24"/>
          <w:szCs w:val="24"/>
        </w:rPr>
        <w:t>- Las </w:t>
      </w:r>
      <w:r w:rsidRPr="00B36765">
        <w:rPr>
          <w:rStyle w:val="Textoennegrita"/>
          <w:rFonts w:ascii="Arial" w:hAnsi="Arial" w:cs="Arial"/>
          <w:color w:val="555555"/>
          <w:sz w:val="24"/>
          <w:szCs w:val="24"/>
        </w:rPr>
        <w:t>prestaciones públicas por maternidad o paternidad</w:t>
      </w:r>
      <w:r w:rsidRPr="00B36765">
        <w:rPr>
          <w:rFonts w:ascii="Arial" w:hAnsi="Arial" w:cs="Arial"/>
          <w:color w:val="555555"/>
          <w:sz w:val="24"/>
          <w:szCs w:val="24"/>
        </w:rPr>
        <w:t> y las </w:t>
      </w:r>
      <w:r w:rsidRPr="00B36765">
        <w:rPr>
          <w:rStyle w:val="Textoennegrita"/>
          <w:rFonts w:ascii="Arial" w:hAnsi="Arial" w:cs="Arial"/>
          <w:color w:val="555555"/>
          <w:sz w:val="24"/>
          <w:szCs w:val="24"/>
        </w:rPr>
        <w:t xml:space="preserve">familiares no contributivas reguladas en la Ley General de la </w:t>
      </w:r>
      <w:r w:rsidRPr="00B36765">
        <w:rPr>
          <w:rFonts w:ascii="Arial" w:hAnsi="Arial" w:cs="Arial"/>
          <w:color w:val="555555"/>
          <w:sz w:val="24"/>
          <w:szCs w:val="24"/>
        </w:rPr>
        <w:t>Seguridad Social (Capítulos VI y VII del Título II y en el Capítulo I del Título VI del Real Decreto Legislativo 8/2015, de 30 de octubre).</w:t>
      </w:r>
    </w:p>
    <w:p w14:paraId="15C47612" w14:textId="77777777" w:rsidR="00B36765" w:rsidRPr="00B36765" w:rsidRDefault="00B36765" w:rsidP="00B36765">
      <w:pPr>
        <w:shd w:val="clear" w:color="auto" w:fill="FFFFFF"/>
        <w:spacing w:after="0" w:line="240" w:lineRule="auto"/>
        <w:ind w:left="708"/>
        <w:jc w:val="both"/>
        <w:rPr>
          <w:rFonts w:ascii="Arial" w:hAnsi="Arial" w:cs="Arial"/>
          <w:color w:val="555555"/>
          <w:sz w:val="24"/>
          <w:szCs w:val="24"/>
        </w:rPr>
      </w:pPr>
    </w:p>
    <w:p w14:paraId="2CF25D0B" w14:textId="77777777" w:rsidR="00B36765" w:rsidRPr="00B36765" w:rsidRDefault="00B36765" w:rsidP="00B36765">
      <w:pPr>
        <w:shd w:val="clear" w:color="auto" w:fill="FFFFFF"/>
        <w:spacing w:after="0" w:line="240" w:lineRule="auto"/>
        <w:ind w:left="708"/>
        <w:jc w:val="both"/>
        <w:rPr>
          <w:rFonts w:ascii="Arial" w:hAnsi="Arial" w:cs="Arial"/>
          <w:color w:val="555555"/>
          <w:sz w:val="24"/>
          <w:szCs w:val="24"/>
        </w:rPr>
      </w:pPr>
    </w:p>
    <w:p w14:paraId="68E833EE" w14:textId="77777777" w:rsidR="00B36765" w:rsidRPr="00B36765" w:rsidRDefault="00B36765" w:rsidP="00B36765">
      <w:pPr>
        <w:shd w:val="clear" w:color="auto" w:fill="FFFFFF"/>
        <w:spacing w:after="0" w:line="240" w:lineRule="auto"/>
        <w:ind w:left="708"/>
        <w:jc w:val="both"/>
        <w:rPr>
          <w:rFonts w:ascii="Arial" w:hAnsi="Arial" w:cs="Arial"/>
          <w:color w:val="555555"/>
          <w:sz w:val="24"/>
          <w:szCs w:val="24"/>
        </w:rPr>
      </w:pPr>
      <w:r w:rsidRPr="00B36765">
        <w:rPr>
          <w:rFonts w:ascii="Arial" w:hAnsi="Arial" w:cs="Arial"/>
          <w:color w:val="555555"/>
          <w:sz w:val="24"/>
          <w:szCs w:val="24"/>
        </w:rPr>
        <w:t>- Las </w:t>
      </w:r>
      <w:r w:rsidRPr="00B36765">
        <w:rPr>
          <w:rStyle w:val="Textoennegrita"/>
          <w:rFonts w:ascii="Arial" w:hAnsi="Arial" w:cs="Arial"/>
          <w:color w:val="555555"/>
          <w:sz w:val="24"/>
          <w:szCs w:val="24"/>
        </w:rPr>
        <w:t>prestaciones por maternidad o paternidad</w:t>
      </w:r>
      <w:r w:rsidRPr="00B36765">
        <w:rPr>
          <w:rFonts w:ascii="Arial" w:hAnsi="Arial" w:cs="Arial"/>
          <w:color w:val="555555"/>
          <w:sz w:val="24"/>
          <w:szCs w:val="24"/>
        </w:rPr>
        <w:t> reconocidas a los </w:t>
      </w:r>
      <w:r w:rsidRPr="00B36765">
        <w:rPr>
          <w:rStyle w:val="Textoennegrita"/>
          <w:rFonts w:ascii="Arial" w:hAnsi="Arial" w:cs="Arial"/>
          <w:color w:val="555555"/>
          <w:sz w:val="24"/>
          <w:szCs w:val="24"/>
        </w:rPr>
        <w:t>profesionales no integrados en el régimen especial de la Seguridad Social de los trabajadores por cuenta propia</w:t>
      </w:r>
      <w:r w:rsidRPr="00B36765">
        <w:rPr>
          <w:rFonts w:ascii="Arial" w:hAnsi="Arial" w:cs="Arial"/>
          <w:color w:val="555555"/>
          <w:sz w:val="24"/>
          <w:szCs w:val="24"/>
        </w:rPr>
        <w:t> o autónomos por las </w:t>
      </w:r>
      <w:r w:rsidRPr="00B36765">
        <w:rPr>
          <w:rStyle w:val="Textoennegrita"/>
          <w:rFonts w:ascii="Arial" w:hAnsi="Arial" w:cs="Arial"/>
          <w:color w:val="555555"/>
          <w:sz w:val="24"/>
          <w:szCs w:val="24"/>
        </w:rPr>
        <w:t>mutualidades de previsión social que actúen como alternativas</w:t>
      </w:r>
      <w:r w:rsidRPr="00B36765">
        <w:rPr>
          <w:rFonts w:ascii="Arial" w:hAnsi="Arial" w:cs="Arial"/>
          <w:color w:val="555555"/>
          <w:sz w:val="24"/>
          <w:szCs w:val="24"/>
        </w:rPr>
        <w:t> a dicho régimen.</w:t>
      </w:r>
    </w:p>
    <w:p w14:paraId="2F1D0F7F" w14:textId="77777777" w:rsidR="00B36765" w:rsidRPr="00B36765" w:rsidRDefault="00B36765" w:rsidP="00B36765">
      <w:pPr>
        <w:pStyle w:val="NormalWeb"/>
        <w:shd w:val="clear" w:color="auto" w:fill="FFFFFF"/>
        <w:spacing w:before="144" w:beforeAutospacing="0" w:after="0" w:afterAutospacing="0"/>
        <w:ind w:left="708"/>
        <w:jc w:val="both"/>
        <w:rPr>
          <w:rFonts w:ascii="Arial" w:hAnsi="Arial" w:cs="Arial"/>
          <w:color w:val="555555"/>
        </w:rPr>
      </w:pPr>
      <w:r w:rsidRPr="00B36765">
        <w:rPr>
          <w:rFonts w:ascii="Arial" w:hAnsi="Arial" w:cs="Arial"/>
          <w:color w:val="555555"/>
        </w:rPr>
        <w:t>La cuantía exenta en este caso tendrá como límite el importe de la prestación máxima que reconozca la Seguridad Social por el concepto que corresponda. El exceso tributará como rendimiento del trabajo, entendiéndose producido, en caso de concurrencia de prestaciones del Seguridad Social y de estas mutualidades, en las prestaciones de estas últimas.</w:t>
      </w:r>
    </w:p>
    <w:p w14:paraId="08E85368" w14:textId="77777777" w:rsidR="00B36765" w:rsidRPr="00B36765" w:rsidRDefault="00B36765" w:rsidP="00B36765">
      <w:pPr>
        <w:pStyle w:val="NormalWeb"/>
        <w:shd w:val="clear" w:color="auto" w:fill="FFFFFF"/>
        <w:spacing w:before="144" w:beforeAutospacing="0" w:after="0" w:afterAutospacing="0"/>
        <w:ind w:left="708"/>
        <w:jc w:val="both"/>
        <w:rPr>
          <w:rFonts w:ascii="Arial" w:hAnsi="Arial" w:cs="Arial"/>
          <w:color w:val="555555"/>
        </w:rPr>
      </w:pPr>
    </w:p>
    <w:p w14:paraId="53D46F35" w14:textId="77777777" w:rsidR="00B36765" w:rsidRPr="00B36765" w:rsidRDefault="00B36765" w:rsidP="00B36765">
      <w:pPr>
        <w:pStyle w:val="NormalWeb"/>
        <w:shd w:val="clear" w:color="auto" w:fill="FFFFFF"/>
        <w:spacing w:before="144" w:beforeAutospacing="0" w:after="0" w:afterAutospacing="0"/>
        <w:ind w:left="708"/>
        <w:jc w:val="both"/>
        <w:rPr>
          <w:rFonts w:ascii="Arial" w:hAnsi="Arial" w:cs="Arial"/>
          <w:color w:val="555555"/>
        </w:rPr>
      </w:pPr>
      <w:r w:rsidRPr="00B36765">
        <w:rPr>
          <w:rFonts w:ascii="Arial" w:hAnsi="Arial" w:cs="Arial"/>
          <w:color w:val="555555"/>
        </w:rPr>
        <w:t>- Para los </w:t>
      </w:r>
      <w:r w:rsidRPr="00B36765">
        <w:rPr>
          <w:rStyle w:val="Textoennegrita"/>
          <w:rFonts w:ascii="Arial" w:hAnsi="Arial" w:cs="Arial"/>
          <w:color w:val="555555"/>
        </w:rPr>
        <w:t>empleados públicos</w:t>
      </w:r>
      <w:r w:rsidRPr="00B36765">
        <w:rPr>
          <w:rFonts w:ascii="Arial" w:hAnsi="Arial" w:cs="Arial"/>
          <w:color w:val="555555"/>
        </w:rPr>
        <w:t> encuadrados en un régimen de la Seguridad Social que no de derecho a percibir la prestación a que se refiere el párrafo anterior, estará exenta la </w:t>
      </w:r>
      <w:r w:rsidRPr="00B36765">
        <w:rPr>
          <w:rStyle w:val="Textoennegrita"/>
          <w:rFonts w:ascii="Arial" w:hAnsi="Arial" w:cs="Arial"/>
          <w:color w:val="555555"/>
        </w:rPr>
        <w:t xml:space="preserve">retribución percibida </w:t>
      </w:r>
      <w:r w:rsidRPr="00B36765">
        <w:rPr>
          <w:rStyle w:val="Textoennegrita"/>
          <w:rFonts w:ascii="Arial" w:hAnsi="Arial" w:cs="Arial"/>
          <w:color w:val="555555"/>
        </w:rPr>
        <w:lastRenderedPageBreak/>
        <w:t>durante los permisos por parto, adopción o guarda y paternidad</w:t>
      </w:r>
      <w:r w:rsidRPr="00B36765">
        <w:rPr>
          <w:rFonts w:ascii="Arial" w:hAnsi="Arial" w:cs="Arial"/>
          <w:color w:val="555555"/>
        </w:rPr>
        <w:t> (regulada en las letras a), b) y c) del artículo 49 de la Ley del Estatuto Básico del Empleado Público, aprobado por el Real Decreto Legislativo 5/2015, de 30 de octubre o en la legislación específica que resulte aplicable).</w:t>
      </w:r>
    </w:p>
    <w:p w14:paraId="17BB2776"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p>
    <w:p w14:paraId="01E5A03B" w14:textId="77777777" w:rsidR="00B36765" w:rsidRPr="00B36765" w:rsidRDefault="00B36765" w:rsidP="00B36765">
      <w:pPr>
        <w:pStyle w:val="NormalWeb"/>
        <w:shd w:val="clear" w:color="auto" w:fill="FFFFFF"/>
        <w:spacing w:before="144" w:beforeAutospacing="0" w:after="0" w:afterAutospacing="0"/>
        <w:ind w:left="708"/>
        <w:jc w:val="both"/>
        <w:rPr>
          <w:rFonts w:ascii="Arial" w:hAnsi="Arial" w:cs="Arial"/>
          <w:color w:val="555555"/>
        </w:rPr>
      </w:pPr>
      <w:r w:rsidRPr="00B36765">
        <w:rPr>
          <w:rFonts w:ascii="Arial" w:hAnsi="Arial" w:cs="Arial"/>
          <w:color w:val="555555"/>
        </w:rPr>
        <w:t>La cuantía exenta en este caso tendrá como límite el importe de la prestación máxima que reconozca la Seguridad Social por el concepto que corresponda. El exceso tributará como rendimientos del trabajo.</w:t>
      </w:r>
    </w:p>
    <w:p w14:paraId="61409A0C" w14:textId="77777777" w:rsidR="00B36765" w:rsidRPr="00B36765" w:rsidRDefault="00B36765" w:rsidP="00B36765">
      <w:pPr>
        <w:pStyle w:val="NormalWeb"/>
        <w:shd w:val="clear" w:color="auto" w:fill="FFFFFF"/>
        <w:spacing w:before="144" w:beforeAutospacing="0" w:after="0" w:afterAutospacing="0"/>
        <w:ind w:firstLine="708"/>
        <w:jc w:val="both"/>
        <w:rPr>
          <w:rFonts w:ascii="Arial" w:hAnsi="Arial" w:cs="Arial"/>
          <w:color w:val="555555"/>
        </w:rPr>
      </w:pPr>
      <w:r w:rsidRPr="00B36765">
        <w:rPr>
          <w:rFonts w:ascii="Arial" w:hAnsi="Arial" w:cs="Arial"/>
          <w:color w:val="555555"/>
        </w:rPr>
        <w:t>(Se modifica la letra h) del artículo 7 LIRPF)</w:t>
      </w:r>
    </w:p>
    <w:p w14:paraId="0662BB6C" w14:textId="77777777" w:rsidR="00B36765" w:rsidRP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14BCC86C" w14:textId="77777777" w:rsid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296194D4" w14:textId="77777777" w:rsidR="00B36765" w:rsidRP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1F974855" w14:textId="77777777" w:rsidR="00B36765" w:rsidRPr="00B36765" w:rsidRDefault="00B36765" w:rsidP="00B36765">
      <w:pPr>
        <w:pStyle w:val="margen-sup"/>
        <w:shd w:val="clear" w:color="auto" w:fill="FFFFFF"/>
        <w:spacing w:before="0" w:beforeAutospacing="0" w:after="0" w:afterAutospacing="0"/>
        <w:jc w:val="both"/>
        <w:rPr>
          <w:rFonts w:ascii="Arial" w:hAnsi="Arial" w:cs="Arial"/>
          <w:color w:val="555555"/>
          <w:u w:val="single"/>
        </w:rPr>
      </w:pPr>
      <w:r w:rsidRPr="00B36765">
        <w:rPr>
          <w:rStyle w:val="Textoennegrita"/>
          <w:rFonts w:ascii="Arial" w:hAnsi="Arial" w:cs="Arial"/>
          <w:color w:val="555555"/>
          <w:u w:val="single"/>
        </w:rPr>
        <w:t>Rendimientos en estimación objetiva</w:t>
      </w:r>
    </w:p>
    <w:p w14:paraId="09BEAB04"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r w:rsidRPr="00B36765">
        <w:rPr>
          <w:rFonts w:ascii="Arial" w:hAnsi="Arial" w:cs="Arial"/>
          <w:color w:val="555555"/>
        </w:rPr>
        <w:t>Se prorrogan para el período impositivo 2019 los límites cuantitativos que delimitan el ámbito de aplicación de método de estimación objetiva para las actividades económicas incluidas en el ámbito de aplicación de dicho método, con excepción de las actividades agrícolas, ganaderas y forestales, que tienen su propio límite cuantitativo por volumen de ingresos.</w:t>
      </w:r>
    </w:p>
    <w:p w14:paraId="72B36C87" w14:textId="77777777" w:rsidR="00B36765" w:rsidRPr="00B36765" w:rsidRDefault="00B36765" w:rsidP="00B36765">
      <w:pPr>
        <w:pStyle w:val="margen-inf"/>
        <w:shd w:val="clear" w:color="auto" w:fill="FFFFFF"/>
        <w:spacing w:before="144" w:beforeAutospacing="0" w:after="384" w:afterAutospacing="0"/>
        <w:jc w:val="both"/>
        <w:rPr>
          <w:rFonts w:ascii="Arial" w:hAnsi="Arial" w:cs="Arial"/>
          <w:color w:val="555555"/>
        </w:rPr>
      </w:pPr>
      <w:r w:rsidRPr="00B36765">
        <w:rPr>
          <w:rFonts w:ascii="Arial" w:hAnsi="Arial" w:cs="Arial"/>
          <w:color w:val="555555"/>
        </w:rPr>
        <w:t>Magnitudes excluyentes de carácter general:</w:t>
      </w:r>
    </w:p>
    <w:p w14:paraId="68575A19" w14:textId="77777777" w:rsidR="00B36765" w:rsidRPr="00B36765" w:rsidRDefault="00B36765" w:rsidP="00B36765">
      <w:pPr>
        <w:numPr>
          <w:ilvl w:val="1"/>
          <w:numId w:val="2"/>
        </w:numPr>
        <w:shd w:val="clear" w:color="auto" w:fill="FFFFFF"/>
        <w:spacing w:after="0" w:line="240" w:lineRule="auto"/>
        <w:ind w:left="0"/>
        <w:jc w:val="both"/>
        <w:rPr>
          <w:rFonts w:ascii="Arial" w:hAnsi="Arial" w:cs="Arial"/>
          <w:color w:val="555555"/>
          <w:sz w:val="24"/>
          <w:szCs w:val="24"/>
        </w:rPr>
      </w:pPr>
      <w:r w:rsidRPr="00B36765">
        <w:rPr>
          <w:rFonts w:ascii="Arial" w:hAnsi="Arial" w:cs="Arial"/>
          <w:color w:val="555555"/>
          <w:sz w:val="24"/>
          <w:szCs w:val="24"/>
        </w:rPr>
        <w:t>Volumen de </w:t>
      </w:r>
      <w:r w:rsidRPr="00B36765">
        <w:rPr>
          <w:rStyle w:val="Textoennegrita"/>
          <w:rFonts w:ascii="Arial" w:hAnsi="Arial" w:cs="Arial"/>
          <w:color w:val="555555"/>
          <w:sz w:val="24"/>
          <w:szCs w:val="24"/>
        </w:rPr>
        <w:t>ingresos</w:t>
      </w:r>
      <w:r w:rsidRPr="00B36765">
        <w:rPr>
          <w:rFonts w:ascii="Arial" w:hAnsi="Arial" w:cs="Arial"/>
          <w:color w:val="555555"/>
          <w:sz w:val="24"/>
          <w:szCs w:val="24"/>
        </w:rPr>
        <w:t> en el año inmediato anterior superior a </w:t>
      </w:r>
      <w:r w:rsidRPr="00B36765">
        <w:rPr>
          <w:rStyle w:val="Textoennegrita"/>
          <w:rFonts w:ascii="Arial" w:hAnsi="Arial" w:cs="Arial"/>
          <w:color w:val="555555"/>
          <w:sz w:val="24"/>
          <w:szCs w:val="24"/>
        </w:rPr>
        <w:t>250.000 euros</w:t>
      </w:r>
      <w:r w:rsidRPr="00B36765">
        <w:rPr>
          <w:rFonts w:ascii="Arial" w:hAnsi="Arial" w:cs="Arial"/>
          <w:color w:val="555555"/>
          <w:sz w:val="24"/>
          <w:szCs w:val="24"/>
        </w:rPr>
        <w:t> para el conjunto de actividades económicas, excepto las agrícolas, ganaderas y forestales. Se computarán la totalidad de las operaciones, exista o no obligación de expedir factura. Las operaciones en las que exista obligación de expedir factura cuando el destinatario sea empresario, no podrán superar </w:t>
      </w:r>
      <w:r w:rsidRPr="00B36765">
        <w:rPr>
          <w:rStyle w:val="Textoennegrita"/>
          <w:rFonts w:ascii="Arial" w:hAnsi="Arial" w:cs="Arial"/>
          <w:color w:val="555555"/>
          <w:sz w:val="24"/>
          <w:szCs w:val="24"/>
        </w:rPr>
        <w:t>125.000 euros</w:t>
      </w:r>
      <w:r w:rsidRPr="00B36765">
        <w:rPr>
          <w:rFonts w:ascii="Arial" w:hAnsi="Arial" w:cs="Arial"/>
          <w:color w:val="555555"/>
          <w:sz w:val="24"/>
          <w:szCs w:val="24"/>
        </w:rPr>
        <w:t>.</w:t>
      </w:r>
    </w:p>
    <w:p w14:paraId="7A285003" w14:textId="77777777" w:rsidR="00B36765" w:rsidRDefault="00B36765" w:rsidP="00B36765">
      <w:pPr>
        <w:shd w:val="clear" w:color="auto" w:fill="FFFFFF"/>
        <w:spacing w:after="96" w:line="240" w:lineRule="auto"/>
        <w:jc w:val="both"/>
        <w:rPr>
          <w:rFonts w:ascii="Arial" w:hAnsi="Arial" w:cs="Arial"/>
          <w:color w:val="555555"/>
          <w:sz w:val="24"/>
          <w:szCs w:val="24"/>
        </w:rPr>
      </w:pPr>
    </w:p>
    <w:p w14:paraId="7792889C" w14:textId="77777777" w:rsidR="00B36765" w:rsidRPr="00B36765" w:rsidRDefault="00B36765" w:rsidP="00B36765">
      <w:pPr>
        <w:numPr>
          <w:ilvl w:val="1"/>
          <w:numId w:val="2"/>
        </w:numPr>
        <w:shd w:val="clear" w:color="auto" w:fill="FFFFFF"/>
        <w:spacing w:after="96" w:line="240" w:lineRule="auto"/>
        <w:ind w:left="0"/>
        <w:jc w:val="both"/>
        <w:rPr>
          <w:rFonts w:ascii="Arial" w:hAnsi="Arial" w:cs="Arial"/>
          <w:color w:val="555555"/>
          <w:sz w:val="24"/>
          <w:szCs w:val="24"/>
        </w:rPr>
      </w:pPr>
      <w:r w:rsidRPr="00B36765">
        <w:rPr>
          <w:rFonts w:ascii="Arial" w:hAnsi="Arial" w:cs="Arial"/>
          <w:color w:val="555555"/>
          <w:sz w:val="24"/>
          <w:szCs w:val="24"/>
        </w:rPr>
        <w:t>Volumen de ingresos para el conjunto de actividades agrícolas, forestales y ganaderas superior a 250.000 euros.</w:t>
      </w:r>
    </w:p>
    <w:p w14:paraId="4B8FBCE3" w14:textId="77777777" w:rsidR="00B36765" w:rsidRDefault="00B36765" w:rsidP="00B36765">
      <w:pPr>
        <w:shd w:val="clear" w:color="auto" w:fill="FFFFFF"/>
        <w:spacing w:after="0" w:line="240" w:lineRule="auto"/>
        <w:jc w:val="both"/>
        <w:rPr>
          <w:rFonts w:ascii="Arial" w:hAnsi="Arial" w:cs="Arial"/>
          <w:color w:val="555555"/>
          <w:sz w:val="24"/>
          <w:szCs w:val="24"/>
        </w:rPr>
      </w:pPr>
    </w:p>
    <w:p w14:paraId="644E1FD0" w14:textId="77777777" w:rsidR="00B36765" w:rsidRPr="00B36765" w:rsidRDefault="00B36765" w:rsidP="00B36765">
      <w:pPr>
        <w:numPr>
          <w:ilvl w:val="1"/>
          <w:numId w:val="2"/>
        </w:numPr>
        <w:shd w:val="clear" w:color="auto" w:fill="FFFFFF"/>
        <w:spacing w:after="0" w:line="240" w:lineRule="auto"/>
        <w:ind w:left="0"/>
        <w:jc w:val="both"/>
        <w:rPr>
          <w:rFonts w:ascii="Arial" w:hAnsi="Arial" w:cs="Arial"/>
          <w:color w:val="555555"/>
          <w:sz w:val="24"/>
          <w:szCs w:val="24"/>
        </w:rPr>
      </w:pPr>
      <w:r w:rsidRPr="00B36765">
        <w:rPr>
          <w:rFonts w:ascii="Arial" w:hAnsi="Arial" w:cs="Arial"/>
          <w:color w:val="555555"/>
          <w:sz w:val="24"/>
          <w:szCs w:val="24"/>
        </w:rPr>
        <w:t>Volumen de </w:t>
      </w:r>
      <w:r w:rsidRPr="00B36765">
        <w:rPr>
          <w:rStyle w:val="Textoennegrita"/>
          <w:rFonts w:ascii="Arial" w:hAnsi="Arial" w:cs="Arial"/>
          <w:color w:val="555555"/>
          <w:sz w:val="24"/>
          <w:szCs w:val="24"/>
        </w:rPr>
        <w:t>compras</w:t>
      </w:r>
      <w:r w:rsidRPr="00B36765">
        <w:rPr>
          <w:rFonts w:ascii="Arial" w:hAnsi="Arial" w:cs="Arial"/>
          <w:color w:val="555555"/>
          <w:sz w:val="24"/>
          <w:szCs w:val="24"/>
        </w:rPr>
        <w:t> en bienes y servicios en el año inmediato anterior, excluidas las adquisiciones del inmovilizado, superior a </w:t>
      </w:r>
      <w:r w:rsidRPr="00B36765">
        <w:rPr>
          <w:rStyle w:val="Textoennegrita"/>
          <w:rFonts w:ascii="Arial" w:hAnsi="Arial" w:cs="Arial"/>
          <w:color w:val="555555"/>
          <w:sz w:val="24"/>
          <w:szCs w:val="24"/>
        </w:rPr>
        <w:t>250.000 euros</w:t>
      </w:r>
      <w:r w:rsidRPr="00B36765">
        <w:rPr>
          <w:rFonts w:ascii="Arial" w:hAnsi="Arial" w:cs="Arial"/>
          <w:color w:val="555555"/>
          <w:sz w:val="24"/>
          <w:szCs w:val="24"/>
        </w:rPr>
        <w:t>.</w:t>
      </w:r>
    </w:p>
    <w:p w14:paraId="2427561E"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r w:rsidRPr="00B36765">
        <w:rPr>
          <w:rFonts w:ascii="Arial" w:hAnsi="Arial" w:cs="Arial"/>
          <w:color w:val="555555"/>
        </w:rPr>
        <w:t>(Se modifica la DT 32ª LIRPF)</w:t>
      </w:r>
    </w:p>
    <w:p w14:paraId="141F716D" w14:textId="77777777" w:rsidR="00B36765" w:rsidRDefault="00B36765" w:rsidP="00B36765">
      <w:pPr>
        <w:pStyle w:val="NormalWeb"/>
        <w:shd w:val="clear" w:color="auto" w:fill="FFFFFF"/>
        <w:spacing w:before="144" w:beforeAutospacing="0" w:after="0" w:afterAutospacing="0"/>
        <w:jc w:val="both"/>
        <w:rPr>
          <w:rFonts w:ascii="Arial" w:hAnsi="Arial" w:cs="Arial"/>
          <w:color w:val="555555"/>
        </w:rPr>
      </w:pPr>
    </w:p>
    <w:p w14:paraId="154F22BD"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r w:rsidRPr="00B36765">
        <w:rPr>
          <w:rFonts w:ascii="Arial" w:hAnsi="Arial" w:cs="Arial"/>
          <w:color w:val="555555"/>
        </w:rPr>
        <w:t>Además, se establece un nuevo plazo de renuncia o revocación para el año 2019 al método de estimación objetiva del Impuesto sobre la Renta de las Personas Físicas y del régimen simplificado y del régimen especial de la agricultura, ganadería y pesca del Impuesto sobre el Valor Añadido.</w:t>
      </w:r>
    </w:p>
    <w:p w14:paraId="17F472B9" w14:textId="77777777" w:rsidR="00B36765" w:rsidRPr="00B36765" w:rsidRDefault="00B36765" w:rsidP="00B36765">
      <w:pPr>
        <w:pStyle w:val="margen-inf"/>
        <w:shd w:val="clear" w:color="auto" w:fill="FFFFFF"/>
        <w:spacing w:before="144" w:beforeAutospacing="0" w:after="384" w:afterAutospacing="0"/>
        <w:jc w:val="both"/>
        <w:rPr>
          <w:rFonts w:ascii="Arial" w:hAnsi="Arial" w:cs="Arial"/>
          <w:color w:val="555555"/>
        </w:rPr>
      </w:pPr>
      <w:r w:rsidRPr="00B36765">
        <w:rPr>
          <w:rFonts w:ascii="Arial" w:hAnsi="Arial" w:cs="Arial"/>
          <w:color w:val="555555"/>
        </w:rPr>
        <w:t>Dicho plazo será de un mes a partir del día siguiente a la fecha de publicación en el BOE del Real Decreto-ley 27/2018, esto es, hasta el 30 de enero de 2019.</w:t>
      </w:r>
    </w:p>
    <w:p w14:paraId="17E1D051"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4D01743D"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4BD52692"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4B3583C8"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r w:rsidRPr="00B36765">
        <w:rPr>
          <w:rFonts w:ascii="Arial" w:hAnsi="Arial" w:cs="Arial"/>
          <w:color w:val="555555"/>
          <w:sz w:val="24"/>
          <w:szCs w:val="24"/>
          <w:u w:val="single"/>
        </w:rPr>
        <w:t>IMPUESTO SOBRE VALOR AÑADIDO</w:t>
      </w:r>
    </w:p>
    <w:p w14:paraId="5F0D7A34" w14:textId="77777777" w:rsidR="00B36765" w:rsidRPr="00B36765" w:rsidRDefault="00B36765" w:rsidP="00B36765">
      <w:pPr>
        <w:pStyle w:val="margen-sup"/>
        <w:shd w:val="clear" w:color="auto" w:fill="FFFFFF"/>
        <w:spacing w:before="384" w:beforeAutospacing="0" w:after="0" w:afterAutospacing="0"/>
        <w:jc w:val="both"/>
        <w:rPr>
          <w:rFonts w:ascii="Arial" w:hAnsi="Arial" w:cs="Arial"/>
          <w:color w:val="555555"/>
        </w:rPr>
      </w:pPr>
      <w:r w:rsidRPr="00B36765">
        <w:rPr>
          <w:rFonts w:ascii="Arial" w:hAnsi="Arial" w:cs="Arial"/>
          <w:color w:val="555555"/>
        </w:rPr>
        <w:t>Se prorrogan para el período impositivo 2019 los límites cuantitativos que delimitan el ámbito de aplicación del régimen simplificado y del régimen especial de agricultura, ganadería y pesca.</w:t>
      </w:r>
    </w:p>
    <w:p w14:paraId="231601F9" w14:textId="77777777" w:rsidR="00B36765" w:rsidRDefault="00B36765" w:rsidP="00B36765">
      <w:pPr>
        <w:pStyle w:val="margen-inf"/>
        <w:shd w:val="clear" w:color="auto" w:fill="FFFFFF"/>
        <w:spacing w:before="144" w:beforeAutospacing="0" w:after="384" w:afterAutospacing="0"/>
        <w:jc w:val="both"/>
        <w:rPr>
          <w:rFonts w:ascii="Arial" w:hAnsi="Arial" w:cs="Arial"/>
          <w:color w:val="555555"/>
        </w:rPr>
      </w:pPr>
    </w:p>
    <w:p w14:paraId="1E566235" w14:textId="77777777" w:rsidR="00B36765" w:rsidRPr="00B36765" w:rsidRDefault="00B36765" w:rsidP="00B36765">
      <w:pPr>
        <w:pStyle w:val="margen-inf"/>
        <w:shd w:val="clear" w:color="auto" w:fill="FFFFFF"/>
        <w:spacing w:before="144" w:beforeAutospacing="0" w:after="384" w:afterAutospacing="0"/>
        <w:jc w:val="both"/>
        <w:rPr>
          <w:rFonts w:ascii="Arial" w:hAnsi="Arial" w:cs="Arial"/>
          <w:color w:val="555555"/>
        </w:rPr>
      </w:pPr>
      <w:r w:rsidRPr="00B36765">
        <w:rPr>
          <w:rFonts w:ascii="Arial" w:hAnsi="Arial" w:cs="Arial"/>
          <w:color w:val="555555"/>
        </w:rPr>
        <w:t>Magnitudes excluyentes de carácter general:</w:t>
      </w:r>
    </w:p>
    <w:p w14:paraId="7302604B" w14:textId="77777777" w:rsidR="00B36765" w:rsidRPr="00B36765" w:rsidRDefault="00B36765" w:rsidP="00B36765">
      <w:pPr>
        <w:numPr>
          <w:ilvl w:val="0"/>
          <w:numId w:val="3"/>
        </w:numPr>
        <w:shd w:val="clear" w:color="auto" w:fill="FFFFFF"/>
        <w:spacing w:after="0" w:line="240" w:lineRule="auto"/>
        <w:ind w:left="0"/>
        <w:jc w:val="both"/>
        <w:rPr>
          <w:rFonts w:ascii="Arial" w:hAnsi="Arial" w:cs="Arial"/>
          <w:color w:val="555555"/>
          <w:sz w:val="24"/>
          <w:szCs w:val="24"/>
        </w:rPr>
      </w:pPr>
      <w:r w:rsidRPr="00B36765">
        <w:rPr>
          <w:rFonts w:ascii="Arial" w:hAnsi="Arial" w:cs="Arial"/>
          <w:color w:val="555555"/>
          <w:sz w:val="24"/>
          <w:szCs w:val="24"/>
        </w:rPr>
        <w:t>Volumen de </w:t>
      </w:r>
      <w:r w:rsidRPr="00B36765">
        <w:rPr>
          <w:rStyle w:val="Textoennegrita"/>
          <w:rFonts w:ascii="Arial" w:hAnsi="Arial" w:cs="Arial"/>
          <w:color w:val="555555"/>
          <w:sz w:val="24"/>
          <w:szCs w:val="24"/>
        </w:rPr>
        <w:t>ingresos</w:t>
      </w:r>
      <w:r w:rsidRPr="00B36765">
        <w:rPr>
          <w:rFonts w:ascii="Arial" w:hAnsi="Arial" w:cs="Arial"/>
          <w:color w:val="555555"/>
          <w:sz w:val="24"/>
          <w:szCs w:val="24"/>
        </w:rPr>
        <w:t> en el año inmediato anterior superior a </w:t>
      </w:r>
      <w:r w:rsidRPr="00B36765">
        <w:rPr>
          <w:rStyle w:val="Textoennegrita"/>
          <w:rFonts w:ascii="Arial" w:hAnsi="Arial" w:cs="Arial"/>
          <w:color w:val="555555"/>
          <w:sz w:val="24"/>
          <w:szCs w:val="24"/>
        </w:rPr>
        <w:t>250.000 euros</w:t>
      </w:r>
      <w:r w:rsidRPr="00B36765">
        <w:rPr>
          <w:rFonts w:ascii="Arial" w:hAnsi="Arial" w:cs="Arial"/>
          <w:color w:val="555555"/>
          <w:sz w:val="24"/>
          <w:szCs w:val="24"/>
        </w:rPr>
        <w:t> para el conjunto de actividades económicas, excepto las agrícolas, ganaderas y forestales.</w:t>
      </w:r>
    </w:p>
    <w:p w14:paraId="3D3523AB" w14:textId="77777777" w:rsidR="00B36765" w:rsidRDefault="00B36765" w:rsidP="00B36765">
      <w:pPr>
        <w:shd w:val="clear" w:color="auto" w:fill="FFFFFF"/>
        <w:spacing w:after="0" w:line="240" w:lineRule="auto"/>
        <w:jc w:val="both"/>
        <w:rPr>
          <w:rFonts w:ascii="Arial" w:hAnsi="Arial" w:cs="Arial"/>
          <w:color w:val="555555"/>
          <w:sz w:val="24"/>
          <w:szCs w:val="24"/>
        </w:rPr>
      </w:pPr>
    </w:p>
    <w:p w14:paraId="3AA62BDE" w14:textId="77777777" w:rsidR="00B36765" w:rsidRPr="00B36765" w:rsidRDefault="00B36765" w:rsidP="00B36765">
      <w:pPr>
        <w:numPr>
          <w:ilvl w:val="0"/>
          <w:numId w:val="3"/>
        </w:numPr>
        <w:shd w:val="clear" w:color="auto" w:fill="FFFFFF"/>
        <w:spacing w:after="0" w:line="240" w:lineRule="auto"/>
        <w:ind w:left="0"/>
        <w:jc w:val="both"/>
        <w:rPr>
          <w:rFonts w:ascii="Arial" w:hAnsi="Arial" w:cs="Arial"/>
          <w:color w:val="555555"/>
          <w:sz w:val="24"/>
          <w:szCs w:val="24"/>
        </w:rPr>
      </w:pPr>
      <w:r w:rsidRPr="00B36765">
        <w:rPr>
          <w:rFonts w:ascii="Arial" w:hAnsi="Arial" w:cs="Arial"/>
          <w:color w:val="555555"/>
          <w:sz w:val="24"/>
          <w:szCs w:val="24"/>
        </w:rPr>
        <w:t>Volumen de ingresos para el conjunto de actividades agrícolas, forestales y ganaderas superior a </w:t>
      </w:r>
      <w:r w:rsidRPr="00B36765">
        <w:rPr>
          <w:rStyle w:val="Textoennegrita"/>
          <w:rFonts w:ascii="Arial" w:hAnsi="Arial" w:cs="Arial"/>
          <w:color w:val="555555"/>
          <w:sz w:val="24"/>
          <w:szCs w:val="24"/>
        </w:rPr>
        <w:t>250.000 euros</w:t>
      </w:r>
      <w:r w:rsidRPr="00B36765">
        <w:rPr>
          <w:rFonts w:ascii="Arial" w:hAnsi="Arial" w:cs="Arial"/>
          <w:color w:val="555555"/>
          <w:sz w:val="24"/>
          <w:szCs w:val="24"/>
        </w:rPr>
        <w:t>.</w:t>
      </w:r>
    </w:p>
    <w:p w14:paraId="13EDA7D6" w14:textId="77777777" w:rsidR="00B36765" w:rsidRDefault="00B36765" w:rsidP="00B36765">
      <w:pPr>
        <w:shd w:val="clear" w:color="auto" w:fill="FFFFFF"/>
        <w:spacing w:after="0" w:line="240" w:lineRule="auto"/>
        <w:jc w:val="both"/>
        <w:rPr>
          <w:rFonts w:ascii="Arial" w:hAnsi="Arial" w:cs="Arial"/>
          <w:color w:val="555555"/>
          <w:sz w:val="24"/>
          <w:szCs w:val="24"/>
        </w:rPr>
      </w:pPr>
    </w:p>
    <w:p w14:paraId="1F4C7B76" w14:textId="77777777" w:rsidR="00B36765" w:rsidRPr="00B36765" w:rsidRDefault="00B36765" w:rsidP="00B36765">
      <w:pPr>
        <w:numPr>
          <w:ilvl w:val="0"/>
          <w:numId w:val="3"/>
        </w:numPr>
        <w:shd w:val="clear" w:color="auto" w:fill="FFFFFF"/>
        <w:spacing w:after="0" w:line="240" w:lineRule="auto"/>
        <w:ind w:left="0"/>
        <w:jc w:val="both"/>
        <w:rPr>
          <w:rFonts w:ascii="Arial" w:hAnsi="Arial" w:cs="Arial"/>
          <w:color w:val="555555"/>
          <w:sz w:val="24"/>
          <w:szCs w:val="24"/>
        </w:rPr>
      </w:pPr>
      <w:r w:rsidRPr="00B36765">
        <w:rPr>
          <w:rFonts w:ascii="Arial" w:hAnsi="Arial" w:cs="Arial"/>
          <w:color w:val="555555"/>
          <w:sz w:val="24"/>
          <w:szCs w:val="24"/>
        </w:rPr>
        <w:t>Volumen de </w:t>
      </w:r>
      <w:r w:rsidRPr="00B36765">
        <w:rPr>
          <w:rStyle w:val="Textoennegrita"/>
          <w:rFonts w:ascii="Arial" w:hAnsi="Arial" w:cs="Arial"/>
          <w:color w:val="555555"/>
          <w:sz w:val="24"/>
          <w:szCs w:val="24"/>
        </w:rPr>
        <w:t>compras</w:t>
      </w:r>
      <w:r w:rsidRPr="00B36765">
        <w:rPr>
          <w:rFonts w:ascii="Arial" w:hAnsi="Arial" w:cs="Arial"/>
          <w:color w:val="555555"/>
          <w:sz w:val="24"/>
          <w:szCs w:val="24"/>
        </w:rPr>
        <w:t> e importaciones en bienes y servicios en el año inmediato anterior, excluidas las adquisiciones del inmovilizado, superior a </w:t>
      </w:r>
      <w:r w:rsidRPr="00B36765">
        <w:rPr>
          <w:rStyle w:val="Textoennegrita"/>
          <w:rFonts w:ascii="Arial" w:hAnsi="Arial" w:cs="Arial"/>
          <w:color w:val="555555"/>
          <w:sz w:val="24"/>
          <w:szCs w:val="24"/>
        </w:rPr>
        <w:t>250.000 euros</w:t>
      </w:r>
      <w:r w:rsidRPr="00B36765">
        <w:rPr>
          <w:rFonts w:ascii="Arial" w:hAnsi="Arial" w:cs="Arial"/>
          <w:color w:val="555555"/>
          <w:sz w:val="24"/>
          <w:szCs w:val="24"/>
        </w:rPr>
        <w:t>.</w:t>
      </w:r>
    </w:p>
    <w:p w14:paraId="5429129E" w14:textId="77777777" w:rsidR="00B36765" w:rsidRPr="00B36765" w:rsidRDefault="00B36765" w:rsidP="00B36765">
      <w:pPr>
        <w:pStyle w:val="margen-sup"/>
        <w:shd w:val="clear" w:color="auto" w:fill="FFFFFF"/>
        <w:spacing w:before="384" w:beforeAutospacing="0" w:after="384" w:afterAutospacing="0"/>
        <w:jc w:val="both"/>
        <w:rPr>
          <w:rFonts w:ascii="Arial" w:hAnsi="Arial" w:cs="Arial"/>
          <w:color w:val="555555"/>
        </w:rPr>
      </w:pPr>
      <w:r w:rsidRPr="00B36765">
        <w:rPr>
          <w:rFonts w:ascii="Arial" w:hAnsi="Arial" w:cs="Arial"/>
          <w:color w:val="555555"/>
        </w:rPr>
        <w:t>(Se modifica la DT 13ª LIVA)</w:t>
      </w:r>
    </w:p>
    <w:p w14:paraId="46BC0C71"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rPr>
      </w:pPr>
    </w:p>
    <w:p w14:paraId="37362B1C"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p>
    <w:p w14:paraId="3420A5C4"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r w:rsidRPr="00B36765">
        <w:rPr>
          <w:rFonts w:ascii="Arial" w:hAnsi="Arial" w:cs="Arial"/>
          <w:color w:val="555555"/>
          <w:sz w:val="24"/>
          <w:szCs w:val="24"/>
          <w:u w:val="single"/>
        </w:rPr>
        <w:t>IMPUESTO SOBRE SOCIEDADES</w:t>
      </w:r>
    </w:p>
    <w:p w14:paraId="63842CD0" w14:textId="77777777" w:rsid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60B814E2" w14:textId="77777777" w:rsidR="00B36765" w:rsidRPr="00B36765" w:rsidRDefault="00B36765" w:rsidP="00B36765">
      <w:pPr>
        <w:pStyle w:val="margen-sup"/>
        <w:shd w:val="clear" w:color="auto" w:fill="FFFFFF"/>
        <w:spacing w:before="0" w:beforeAutospacing="0" w:after="0" w:afterAutospacing="0"/>
        <w:jc w:val="both"/>
        <w:rPr>
          <w:rFonts w:ascii="Arial" w:hAnsi="Arial" w:cs="Arial"/>
          <w:color w:val="555555"/>
          <w:u w:val="single"/>
        </w:rPr>
      </w:pPr>
      <w:r w:rsidRPr="00B36765">
        <w:rPr>
          <w:rStyle w:val="Textoennegrita"/>
          <w:rFonts w:ascii="Arial" w:hAnsi="Arial" w:cs="Arial"/>
          <w:color w:val="555555"/>
          <w:u w:val="single"/>
        </w:rPr>
        <w:t>Incorporación en el Impuesto sobre Sociedades de los efectos de la Circular de la 4/2017, de 27 de noviembre.</w:t>
      </w:r>
    </w:p>
    <w:p w14:paraId="1105FC78" w14:textId="77777777" w:rsidR="00B36765" w:rsidRDefault="00B36765" w:rsidP="00B36765">
      <w:pPr>
        <w:pStyle w:val="NormalWeb"/>
        <w:shd w:val="clear" w:color="auto" w:fill="FFFFFF"/>
        <w:spacing w:before="0" w:beforeAutospacing="0" w:after="0" w:afterAutospacing="0"/>
        <w:jc w:val="both"/>
        <w:rPr>
          <w:rStyle w:val="Textoennegrita"/>
          <w:rFonts w:ascii="Arial" w:hAnsi="Arial" w:cs="Arial"/>
          <w:color w:val="555555"/>
        </w:rPr>
      </w:pPr>
    </w:p>
    <w:p w14:paraId="2DB33D52"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Style w:val="Textoennegrita"/>
          <w:rFonts w:ascii="Arial" w:hAnsi="Arial" w:cs="Arial"/>
          <w:color w:val="555555"/>
        </w:rPr>
        <w:t>Con efectos para períodos impositivos que se inicien a partir de 1 de enero de 2018, </w:t>
      </w:r>
      <w:r w:rsidRPr="00B36765">
        <w:rPr>
          <w:rFonts w:ascii="Arial" w:hAnsi="Arial" w:cs="Arial"/>
          <w:color w:val="555555"/>
        </w:rPr>
        <w:t>el artículo 2 del Real Decreto-Ley 27/2018, de 28 de diciembre (RDL</w:t>
      </w:r>
      <w:r>
        <w:rPr>
          <w:rFonts w:ascii="Arial" w:hAnsi="Arial" w:cs="Arial"/>
          <w:color w:val="555555"/>
        </w:rPr>
        <w:t xml:space="preserve"> </w:t>
      </w:r>
      <w:r w:rsidRPr="00B36765">
        <w:rPr>
          <w:rFonts w:ascii="Arial" w:hAnsi="Arial" w:cs="Arial"/>
          <w:color w:val="555555"/>
        </w:rPr>
        <w:t>27/2018)</w:t>
      </w:r>
      <w:r w:rsidRPr="00B36765">
        <w:rPr>
          <w:rStyle w:val="Textoennegrita"/>
          <w:rFonts w:ascii="Arial" w:hAnsi="Arial" w:cs="Arial"/>
          <w:color w:val="555555"/>
        </w:rPr>
        <w:t> modifica el artículo 17.1 Ley 27/2014, de 27 de noviembre, del Impuesto sobre Sociedades (LIS)</w:t>
      </w:r>
      <w:r w:rsidRPr="00B36765">
        <w:rPr>
          <w:rFonts w:ascii="Arial" w:hAnsi="Arial" w:cs="Arial"/>
          <w:color w:val="555555"/>
        </w:rPr>
        <w:t> </w:t>
      </w:r>
      <w:r w:rsidRPr="00B36765">
        <w:rPr>
          <w:rStyle w:val="Textoennegrita"/>
          <w:rFonts w:ascii="Arial" w:hAnsi="Arial" w:cs="Arial"/>
          <w:color w:val="555555"/>
        </w:rPr>
        <w:t>e incorpora una nueva Disposición Transitoria trigésimo novena.</w:t>
      </w:r>
    </w:p>
    <w:p w14:paraId="50442F55" w14:textId="77777777" w:rsidR="00B36765" w:rsidRDefault="00B36765" w:rsidP="00B36765">
      <w:pPr>
        <w:pStyle w:val="NormalWeb"/>
        <w:shd w:val="clear" w:color="auto" w:fill="FFFFFF"/>
        <w:spacing w:before="0" w:beforeAutospacing="0" w:after="0" w:afterAutospacing="0"/>
        <w:jc w:val="both"/>
        <w:rPr>
          <w:rFonts w:ascii="Arial" w:hAnsi="Arial" w:cs="Arial"/>
          <w:color w:val="555555"/>
        </w:rPr>
      </w:pPr>
    </w:p>
    <w:p w14:paraId="62D8A0BA"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Fonts w:ascii="Arial" w:hAnsi="Arial" w:cs="Arial"/>
          <w:color w:val="555555"/>
        </w:rPr>
        <w:t>El artículo 2 RDL 27/2018 modifica la LIS con el objeto de </w:t>
      </w:r>
      <w:r w:rsidRPr="00B36765">
        <w:rPr>
          <w:rStyle w:val="Textoennegrita"/>
          <w:rFonts w:ascii="Arial" w:hAnsi="Arial" w:cs="Arial"/>
          <w:color w:val="555555"/>
        </w:rPr>
        <w:t>introducir en el Impuesto sobre Sociedades los efectos de la Circular 4/2017, de 27 de noviembre</w:t>
      </w:r>
      <w:r w:rsidRPr="00B36765">
        <w:rPr>
          <w:rFonts w:ascii="Arial" w:hAnsi="Arial" w:cs="Arial"/>
          <w:color w:val="555555"/>
        </w:rPr>
        <w:t>, del Banco de España, a entidades de crédito, sobre normas de información financiera pública y reservada, y modelos de estados financieros.</w:t>
      </w:r>
    </w:p>
    <w:p w14:paraId="2B9AD909" w14:textId="77777777" w:rsidR="00B36765" w:rsidRDefault="00B36765" w:rsidP="00B36765">
      <w:pPr>
        <w:pStyle w:val="NormalWeb"/>
        <w:shd w:val="clear" w:color="auto" w:fill="FFFFFF"/>
        <w:spacing w:before="0" w:beforeAutospacing="0" w:after="0" w:afterAutospacing="0"/>
        <w:jc w:val="both"/>
        <w:rPr>
          <w:rFonts w:ascii="Arial" w:hAnsi="Arial" w:cs="Arial"/>
          <w:color w:val="555555"/>
        </w:rPr>
      </w:pPr>
    </w:p>
    <w:p w14:paraId="6E850376"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Fonts w:ascii="Arial" w:hAnsi="Arial" w:cs="Arial"/>
          <w:color w:val="555555"/>
        </w:rPr>
        <w:t>La </w:t>
      </w:r>
      <w:r w:rsidRPr="00B36765">
        <w:rPr>
          <w:rStyle w:val="Textoennegrita"/>
          <w:rFonts w:ascii="Arial" w:hAnsi="Arial" w:cs="Arial"/>
          <w:color w:val="555555"/>
        </w:rPr>
        <w:t>contabilización</w:t>
      </w:r>
      <w:r w:rsidRPr="00B36765">
        <w:rPr>
          <w:rFonts w:ascii="Arial" w:hAnsi="Arial" w:cs="Arial"/>
          <w:color w:val="555555"/>
        </w:rPr>
        <w:t> de la primera aplicación de los cambios que la Circular 4/2017 incorpora </w:t>
      </w:r>
      <w:r w:rsidRPr="00B36765">
        <w:rPr>
          <w:rStyle w:val="Textoennegrita"/>
          <w:rFonts w:ascii="Arial" w:hAnsi="Arial" w:cs="Arial"/>
          <w:color w:val="555555"/>
        </w:rPr>
        <w:t>se realizará</w:t>
      </w:r>
      <w:r w:rsidRPr="00B36765">
        <w:rPr>
          <w:rFonts w:ascii="Arial" w:hAnsi="Arial" w:cs="Arial"/>
          <w:color w:val="555555"/>
        </w:rPr>
        <w:t>, salvo algunas excepciones expresamente recogidas en la norma, </w:t>
      </w:r>
      <w:r w:rsidRPr="00B36765">
        <w:rPr>
          <w:rStyle w:val="Textoennegrita"/>
          <w:rFonts w:ascii="Arial" w:hAnsi="Arial" w:cs="Arial"/>
          <w:color w:val="555555"/>
        </w:rPr>
        <w:t>de forma retrospectiva, registrando los impactos en reservas</w:t>
      </w:r>
      <w:r w:rsidRPr="00B36765">
        <w:rPr>
          <w:rFonts w:ascii="Arial" w:hAnsi="Arial" w:cs="Arial"/>
          <w:color w:val="555555"/>
        </w:rPr>
        <w:t xml:space="preserve">. Los cargos y abonos a cuentas de reservas que se generen con ocasión de los ajustes de primera aplicación tendrán, cuando así proceda por la aplicación de la normativa reguladora del Impuesto, efectos fiscales, es </w:t>
      </w:r>
      <w:r w:rsidRPr="00B36765">
        <w:rPr>
          <w:rFonts w:ascii="Arial" w:hAnsi="Arial" w:cs="Arial"/>
          <w:color w:val="555555"/>
        </w:rPr>
        <w:lastRenderedPageBreak/>
        <w:t>decir, </w:t>
      </w:r>
      <w:r w:rsidRPr="00B36765">
        <w:rPr>
          <w:rStyle w:val="Textoennegrita"/>
          <w:rFonts w:ascii="Arial" w:hAnsi="Arial" w:cs="Arial"/>
          <w:color w:val="555555"/>
        </w:rPr>
        <w:t>deberán tenerse en consideración para la determinación de la base imponible del Impuesto correspondiente al período impositivo 2018.</w:t>
      </w:r>
    </w:p>
    <w:p w14:paraId="7FE2B3DC" w14:textId="77777777" w:rsidR="00B36765" w:rsidRDefault="00B36765" w:rsidP="00B36765">
      <w:pPr>
        <w:pStyle w:val="NormalWeb"/>
        <w:shd w:val="clear" w:color="auto" w:fill="FFFFFF"/>
        <w:spacing w:before="0" w:beforeAutospacing="0" w:after="0" w:afterAutospacing="0"/>
        <w:jc w:val="both"/>
        <w:rPr>
          <w:rFonts w:ascii="Arial" w:hAnsi="Arial" w:cs="Arial"/>
          <w:color w:val="555555"/>
        </w:rPr>
      </w:pPr>
    </w:p>
    <w:p w14:paraId="371AF1A3"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Fonts w:ascii="Arial" w:hAnsi="Arial" w:cs="Arial"/>
          <w:color w:val="555555"/>
        </w:rPr>
        <w:t>Con objeto de </w:t>
      </w:r>
      <w:r w:rsidRPr="00B36765">
        <w:rPr>
          <w:rStyle w:val="Textoennegrita"/>
          <w:rFonts w:ascii="Arial" w:hAnsi="Arial" w:cs="Arial"/>
          <w:color w:val="555555"/>
        </w:rPr>
        <w:t>atenuar</w:t>
      </w:r>
      <w:r w:rsidRPr="00B36765">
        <w:rPr>
          <w:rFonts w:ascii="Arial" w:hAnsi="Arial" w:cs="Arial"/>
          <w:color w:val="555555"/>
        </w:rPr>
        <w:t> el impacto fiscal de dicho mandato contable, </w:t>
      </w:r>
      <w:r w:rsidRPr="00B36765">
        <w:rPr>
          <w:rStyle w:val="Textoennegrita"/>
          <w:rFonts w:ascii="Arial" w:hAnsi="Arial" w:cs="Arial"/>
          <w:color w:val="555555"/>
        </w:rPr>
        <w:t>se establece un régimen transitorio</w:t>
      </w:r>
      <w:r w:rsidRPr="00B36765">
        <w:rPr>
          <w:rFonts w:ascii="Arial" w:hAnsi="Arial" w:cs="Arial"/>
          <w:color w:val="555555"/>
        </w:rPr>
        <w:t> </w:t>
      </w:r>
      <w:r w:rsidRPr="00B36765">
        <w:rPr>
          <w:rStyle w:val="Textoennegrita"/>
          <w:rFonts w:ascii="Arial" w:hAnsi="Arial" w:cs="Arial"/>
          <w:color w:val="555555"/>
        </w:rPr>
        <w:t>para integrar en la base imponible los citados cargos y abonos a cuentas de reservas,</w:t>
      </w:r>
      <w:r w:rsidRPr="00B36765">
        <w:rPr>
          <w:rFonts w:ascii="Arial" w:hAnsi="Arial" w:cs="Arial"/>
          <w:color w:val="555555"/>
        </w:rPr>
        <w:t> en cuanto tengan efectos fiscales de acuerdo con lo dispuesto en la normativa del Impuesto, de manera que dicha </w:t>
      </w:r>
      <w:r w:rsidRPr="00B36765">
        <w:rPr>
          <w:rStyle w:val="Textoennegrita"/>
          <w:rFonts w:ascii="Arial" w:hAnsi="Arial" w:cs="Arial"/>
          <w:color w:val="555555"/>
        </w:rPr>
        <w:t>integración se efectuará por partes iguales en la base imponible correspondiente a cada uno de los tres primeros períodos impositivos que se inicien a partir de 1 de enero de 2018</w:t>
      </w:r>
      <w:r w:rsidRPr="00B36765">
        <w:rPr>
          <w:rFonts w:ascii="Arial" w:hAnsi="Arial" w:cs="Arial"/>
          <w:color w:val="555555"/>
        </w:rPr>
        <w:t>.</w:t>
      </w:r>
    </w:p>
    <w:p w14:paraId="1FB4D7A7" w14:textId="77777777" w:rsidR="00B36765" w:rsidRPr="00B36765" w:rsidRDefault="00B36765" w:rsidP="00B36765">
      <w:pPr>
        <w:pStyle w:val="NormalWeb"/>
        <w:shd w:val="clear" w:color="auto" w:fill="FFFFFF"/>
        <w:spacing w:before="144" w:beforeAutospacing="0" w:after="0" w:afterAutospacing="0"/>
        <w:jc w:val="both"/>
        <w:rPr>
          <w:rFonts w:ascii="Arial" w:hAnsi="Arial" w:cs="Arial"/>
          <w:color w:val="555555"/>
        </w:rPr>
      </w:pPr>
      <w:r w:rsidRPr="00B36765">
        <w:rPr>
          <w:rFonts w:ascii="Arial" w:hAnsi="Arial" w:cs="Arial"/>
          <w:color w:val="555555"/>
        </w:rPr>
        <w:t>Además, la modificación de la LIS se debe a los cambios de la Circular 4/2017 por los que las inversiones en instrumentos de patrimonio neto deben valorarse a valor razonable con cambios en resultados, a no ser que la entidad opte irrevocablemente y desde el inicio por reconocer estos cambios de valor en otro resultado global.</w:t>
      </w:r>
    </w:p>
    <w:p w14:paraId="77C1E88C" w14:textId="77777777" w:rsidR="00B36765" w:rsidRDefault="00B36765" w:rsidP="00B36765">
      <w:pPr>
        <w:pStyle w:val="NormalWeb"/>
        <w:shd w:val="clear" w:color="auto" w:fill="FFFFFF"/>
        <w:spacing w:before="0" w:beforeAutospacing="0" w:after="0" w:afterAutospacing="0"/>
        <w:jc w:val="both"/>
        <w:rPr>
          <w:rFonts w:ascii="Arial" w:hAnsi="Arial" w:cs="Arial"/>
          <w:color w:val="555555"/>
        </w:rPr>
      </w:pPr>
    </w:p>
    <w:p w14:paraId="65033C9E"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Fonts w:ascii="Arial" w:hAnsi="Arial" w:cs="Arial"/>
          <w:color w:val="555555"/>
        </w:rPr>
        <w:t>Con objeto de </w:t>
      </w:r>
      <w:r w:rsidRPr="00B36765">
        <w:rPr>
          <w:rStyle w:val="Textoennegrita"/>
          <w:rFonts w:ascii="Arial" w:hAnsi="Arial" w:cs="Arial"/>
          <w:color w:val="555555"/>
        </w:rPr>
        <w:t>adaptar los efectos de dicha modificación a las reglas generales de valoración del Impuesto y garantizar su integración en la base imponible</w:t>
      </w:r>
      <w:r w:rsidRPr="00B36765">
        <w:rPr>
          <w:rFonts w:ascii="Arial" w:hAnsi="Arial" w:cs="Arial"/>
          <w:color w:val="555555"/>
        </w:rPr>
        <w:t> en el momento que causen baja, </w:t>
      </w:r>
      <w:r w:rsidRPr="00B36765">
        <w:rPr>
          <w:rStyle w:val="Textoennegrita"/>
          <w:rFonts w:ascii="Arial" w:hAnsi="Arial" w:cs="Arial"/>
          <w:color w:val="555555"/>
        </w:rPr>
        <w:t>se procede a modificar su norma reguladora, bien que, con una regulación de carácter general</w:t>
      </w:r>
      <w:r w:rsidRPr="00B36765">
        <w:rPr>
          <w:rFonts w:ascii="Arial" w:hAnsi="Arial" w:cs="Arial"/>
          <w:color w:val="555555"/>
        </w:rPr>
        <w:t>, sin referencia expresa a la Circular.</w:t>
      </w:r>
    </w:p>
    <w:p w14:paraId="483959AE" w14:textId="77777777" w:rsidR="00B36765" w:rsidRPr="00B36765" w:rsidRDefault="00B36765" w:rsidP="00B36765">
      <w:pPr>
        <w:pStyle w:val="margen-inf"/>
        <w:shd w:val="clear" w:color="auto" w:fill="FFFFFF"/>
        <w:spacing w:before="144" w:beforeAutospacing="0" w:after="384" w:afterAutospacing="0"/>
        <w:jc w:val="both"/>
        <w:rPr>
          <w:rFonts w:ascii="Arial" w:hAnsi="Arial" w:cs="Arial"/>
          <w:color w:val="555555"/>
        </w:rPr>
      </w:pPr>
      <w:r w:rsidRPr="00B36765">
        <w:rPr>
          <w:rFonts w:ascii="Arial" w:hAnsi="Arial" w:cs="Arial"/>
          <w:color w:val="555555"/>
        </w:rPr>
        <w:t>Por todo lo anterior en la LIS se han introducido las siguientes novedades:</w:t>
      </w:r>
    </w:p>
    <w:p w14:paraId="5B3251B5" w14:textId="77777777" w:rsidR="00B36765" w:rsidRPr="00B36765" w:rsidRDefault="00B36765" w:rsidP="00B36765">
      <w:pPr>
        <w:numPr>
          <w:ilvl w:val="0"/>
          <w:numId w:val="4"/>
        </w:numPr>
        <w:shd w:val="clear" w:color="auto" w:fill="FFFFFF"/>
        <w:spacing w:after="0" w:line="240" w:lineRule="auto"/>
        <w:ind w:left="0"/>
        <w:jc w:val="both"/>
        <w:rPr>
          <w:rFonts w:ascii="Arial" w:hAnsi="Arial" w:cs="Arial"/>
          <w:color w:val="555555"/>
          <w:sz w:val="24"/>
          <w:szCs w:val="24"/>
        </w:rPr>
      </w:pPr>
      <w:r w:rsidRPr="00B36765">
        <w:rPr>
          <w:rStyle w:val="Textoennegrita"/>
          <w:rFonts w:ascii="Arial" w:hAnsi="Arial" w:cs="Arial"/>
          <w:color w:val="555555"/>
          <w:sz w:val="24"/>
          <w:szCs w:val="24"/>
        </w:rPr>
        <w:t>Se ha modificado el artículo 17.1 LIS</w:t>
      </w:r>
      <w:r w:rsidRPr="00B36765">
        <w:rPr>
          <w:rFonts w:ascii="Arial" w:hAnsi="Arial" w:cs="Arial"/>
          <w:color w:val="555555"/>
          <w:sz w:val="24"/>
          <w:szCs w:val="24"/>
        </w:rPr>
        <w:t> se ha añadiendo lo indicado en negrita: </w:t>
      </w:r>
      <w:r w:rsidRPr="00B36765">
        <w:rPr>
          <w:rStyle w:val="nfasis"/>
          <w:rFonts w:ascii="Arial" w:hAnsi="Arial" w:cs="Arial"/>
          <w:color w:val="555555"/>
          <w:sz w:val="24"/>
          <w:szCs w:val="24"/>
        </w:rPr>
        <w:t>“(…) las variaciones de valor originadas por aplicación del criterio del valor razonable no tendrán efectos fiscales mientras no deban imputarse a la cuenta de pérdidas y ganancias, sin perjuicio de lo señalado en la letra l) del artículo 15 de esta Ley, </w:t>
      </w:r>
      <w:r w:rsidRPr="00B36765">
        <w:rPr>
          <w:rStyle w:val="Textoennegrita"/>
          <w:rFonts w:ascii="Arial" w:hAnsi="Arial" w:cs="Arial"/>
          <w:i/>
          <w:iCs/>
          <w:color w:val="555555"/>
          <w:sz w:val="24"/>
          <w:szCs w:val="24"/>
        </w:rPr>
        <w:t>o mientras no deban imputarse a una cuenta de reservas si así lo establece una norma legal o reglamentaria</w:t>
      </w:r>
      <w:r w:rsidRPr="00B36765">
        <w:rPr>
          <w:rFonts w:ascii="Arial" w:hAnsi="Arial" w:cs="Arial"/>
          <w:color w:val="555555"/>
          <w:sz w:val="24"/>
          <w:szCs w:val="24"/>
        </w:rPr>
        <w:t>. (…)”.</w:t>
      </w:r>
    </w:p>
    <w:p w14:paraId="3475835E" w14:textId="77777777" w:rsidR="00B36765" w:rsidRPr="00B36765" w:rsidRDefault="00B36765" w:rsidP="00B36765">
      <w:pPr>
        <w:shd w:val="clear" w:color="auto" w:fill="FFFFFF"/>
        <w:spacing w:after="0" w:line="240" w:lineRule="auto"/>
        <w:jc w:val="both"/>
        <w:rPr>
          <w:rStyle w:val="Textoennegrita"/>
          <w:rFonts w:ascii="Arial" w:hAnsi="Arial" w:cs="Arial"/>
          <w:b w:val="0"/>
          <w:bCs w:val="0"/>
          <w:color w:val="555555"/>
          <w:sz w:val="24"/>
          <w:szCs w:val="24"/>
        </w:rPr>
      </w:pPr>
    </w:p>
    <w:p w14:paraId="1B3D753B" w14:textId="77777777" w:rsidR="00B36765" w:rsidRPr="00B36765" w:rsidRDefault="00B36765" w:rsidP="00B36765">
      <w:pPr>
        <w:numPr>
          <w:ilvl w:val="0"/>
          <w:numId w:val="4"/>
        </w:numPr>
        <w:shd w:val="clear" w:color="auto" w:fill="FFFFFF"/>
        <w:spacing w:after="0" w:line="240" w:lineRule="auto"/>
        <w:ind w:left="0"/>
        <w:jc w:val="both"/>
        <w:rPr>
          <w:rFonts w:ascii="Arial" w:hAnsi="Arial" w:cs="Arial"/>
          <w:color w:val="555555"/>
          <w:sz w:val="24"/>
          <w:szCs w:val="24"/>
        </w:rPr>
      </w:pPr>
      <w:r w:rsidRPr="00B36765">
        <w:rPr>
          <w:rStyle w:val="Textoennegrita"/>
          <w:rFonts w:ascii="Arial" w:hAnsi="Arial" w:cs="Arial"/>
          <w:color w:val="555555"/>
          <w:sz w:val="24"/>
          <w:szCs w:val="24"/>
        </w:rPr>
        <w:t>Se ha incorporado una nueva Disposición Transitoria</w:t>
      </w:r>
      <w:r w:rsidRPr="00B36765">
        <w:rPr>
          <w:rFonts w:ascii="Arial" w:hAnsi="Arial" w:cs="Arial"/>
          <w:color w:val="555555"/>
          <w:sz w:val="24"/>
          <w:szCs w:val="24"/>
        </w:rPr>
        <w:t> </w:t>
      </w:r>
      <w:r w:rsidRPr="00B36765">
        <w:rPr>
          <w:rStyle w:val="Textoennegrita"/>
          <w:rFonts w:ascii="Arial" w:hAnsi="Arial" w:cs="Arial"/>
          <w:color w:val="555555"/>
          <w:sz w:val="24"/>
          <w:szCs w:val="24"/>
        </w:rPr>
        <w:t>trigésimo novena LIS </w:t>
      </w:r>
      <w:r w:rsidRPr="00B36765">
        <w:rPr>
          <w:rFonts w:ascii="Arial" w:hAnsi="Arial" w:cs="Arial"/>
          <w:color w:val="555555"/>
          <w:sz w:val="24"/>
          <w:szCs w:val="24"/>
        </w:rPr>
        <w:t>relativa a laIntegración en la base imponible de los ajustes contables por la primera aplicación de la Circular 4/2017, de 27 de noviembre, del Banco de España, a entidades de crédito, sobre normas de información financiera pública y reservada, y modelos de estados financieros:</w:t>
      </w:r>
    </w:p>
    <w:p w14:paraId="1FC7283C" w14:textId="77777777" w:rsidR="00B36765" w:rsidRDefault="00B36765" w:rsidP="00B36765">
      <w:pPr>
        <w:pStyle w:val="NormalWeb"/>
        <w:shd w:val="clear" w:color="auto" w:fill="FFFFFF"/>
        <w:spacing w:before="0" w:beforeAutospacing="0" w:after="0" w:afterAutospacing="0"/>
        <w:jc w:val="both"/>
        <w:rPr>
          <w:rStyle w:val="nfasis"/>
          <w:rFonts w:ascii="Arial" w:hAnsi="Arial" w:cs="Arial"/>
          <w:color w:val="555555"/>
        </w:rPr>
      </w:pPr>
    </w:p>
    <w:p w14:paraId="365F4A6F"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Style w:val="nfasis"/>
          <w:rFonts w:ascii="Arial" w:hAnsi="Arial" w:cs="Arial"/>
          <w:color w:val="555555"/>
        </w:rPr>
        <w:t>“Los cargos y abonos a cuentas de reservas, que tengan la consideración de gastos o ingresos, respectivamente, en cuanto tengan efectos fiscales de acuerdo con lo establecido en esta Ley, como consecuencia de la primera aplicación de la Circular 4/2017, de 27 de noviembre, del Banco de España, a entidades de crédito, sobre normas de información financiera pública y reservada, y modelos de estados financieros, se integrarán por partes iguales en la base imponible correspondiente a cada uno de los tres primeros períodos impositivos que se inicien a partir de 1 de enero de 2018, sin que por dicha integración resulte de aplicación lo establecido en el artículo 130 de esta Ley.</w:t>
      </w:r>
    </w:p>
    <w:p w14:paraId="00B7467D" w14:textId="77777777" w:rsidR="00B36765" w:rsidRDefault="00B36765" w:rsidP="00B36765">
      <w:pPr>
        <w:pStyle w:val="NormalWeb"/>
        <w:shd w:val="clear" w:color="auto" w:fill="FFFFFF"/>
        <w:spacing w:before="0" w:beforeAutospacing="0" w:after="0" w:afterAutospacing="0"/>
        <w:jc w:val="both"/>
        <w:rPr>
          <w:rStyle w:val="nfasis"/>
          <w:rFonts w:ascii="Arial" w:hAnsi="Arial" w:cs="Arial"/>
          <w:color w:val="555555"/>
        </w:rPr>
      </w:pPr>
    </w:p>
    <w:p w14:paraId="1217EBCD"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Style w:val="nfasis"/>
          <w:rFonts w:ascii="Arial" w:hAnsi="Arial" w:cs="Arial"/>
          <w:color w:val="555555"/>
        </w:rPr>
        <w:t>La integración por partes iguales señalada en el párrafo anterior seguirá siendo de aplicación aun cuando cause baja del balance el elemento a que se refiere el importe pendiente.</w:t>
      </w:r>
    </w:p>
    <w:p w14:paraId="3ABDC867" w14:textId="77777777" w:rsidR="00B36765" w:rsidRDefault="00B36765" w:rsidP="00B36765">
      <w:pPr>
        <w:pStyle w:val="NormalWeb"/>
        <w:shd w:val="clear" w:color="auto" w:fill="FFFFFF"/>
        <w:spacing w:before="0" w:beforeAutospacing="0" w:after="0" w:afterAutospacing="0"/>
        <w:jc w:val="both"/>
        <w:rPr>
          <w:rStyle w:val="nfasis"/>
          <w:rFonts w:ascii="Arial" w:hAnsi="Arial" w:cs="Arial"/>
          <w:color w:val="555555"/>
        </w:rPr>
      </w:pPr>
    </w:p>
    <w:p w14:paraId="1DBDEDDA"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Style w:val="nfasis"/>
          <w:rFonts w:ascii="Arial" w:hAnsi="Arial" w:cs="Arial"/>
          <w:color w:val="555555"/>
        </w:rPr>
        <w:t>En caso de extinción del contribuyente dentro de ese plazo, el importe pendiente se integrará en la base imponible del último período impositivo, salvo que la misma sea consecuencia de una operación de reestructuración a la que resulte de aplicación el régimen fiscal establecido en el Capítulo VII del Título VII de esta Ley.</w:t>
      </w:r>
    </w:p>
    <w:p w14:paraId="1A5A787F" w14:textId="77777777" w:rsidR="00B36765" w:rsidRDefault="00B36765" w:rsidP="00B36765">
      <w:pPr>
        <w:pStyle w:val="NormalWeb"/>
        <w:shd w:val="clear" w:color="auto" w:fill="FFFFFF"/>
        <w:spacing w:before="0" w:beforeAutospacing="0" w:after="0" w:afterAutospacing="0"/>
        <w:jc w:val="both"/>
        <w:rPr>
          <w:rStyle w:val="nfasis"/>
          <w:rFonts w:ascii="Arial" w:hAnsi="Arial" w:cs="Arial"/>
          <w:color w:val="555555"/>
        </w:rPr>
      </w:pPr>
    </w:p>
    <w:p w14:paraId="1BCD71BC"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Style w:val="nfasis"/>
          <w:rFonts w:ascii="Arial" w:hAnsi="Arial" w:cs="Arial"/>
          <w:color w:val="555555"/>
        </w:rPr>
        <w:t>En la memoria de las cuentas anuales de los ejercicios correspondientes a dichos períodos impositivos deberán mencionarse las cantidades integradas en la base imponible y las pendientes de integrar”.</w:t>
      </w:r>
    </w:p>
    <w:p w14:paraId="33910BB8" w14:textId="77777777" w:rsid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rPr>
      </w:pPr>
    </w:p>
    <w:p w14:paraId="5E7B6430" w14:textId="77777777" w:rsidR="00B36765" w:rsidRDefault="00B36765" w:rsidP="00B36765">
      <w:pPr>
        <w:pStyle w:val="margen-sup"/>
        <w:shd w:val="clear" w:color="auto" w:fill="FFFFFF"/>
        <w:spacing w:before="0" w:beforeAutospacing="0" w:after="0" w:afterAutospacing="0"/>
        <w:jc w:val="both"/>
        <w:rPr>
          <w:rStyle w:val="Textoennegrita"/>
          <w:rFonts w:ascii="Arial" w:hAnsi="Arial" w:cs="Arial"/>
          <w:color w:val="555555"/>
          <w:u w:val="single"/>
        </w:rPr>
      </w:pPr>
    </w:p>
    <w:p w14:paraId="3EBF772E" w14:textId="77777777" w:rsidR="00B36765" w:rsidRPr="00B36765" w:rsidRDefault="00B36765" w:rsidP="00B36765">
      <w:pPr>
        <w:pStyle w:val="margen-sup"/>
        <w:shd w:val="clear" w:color="auto" w:fill="FFFFFF"/>
        <w:spacing w:before="0" w:beforeAutospacing="0" w:after="0" w:afterAutospacing="0"/>
        <w:jc w:val="both"/>
        <w:rPr>
          <w:rFonts w:ascii="Arial" w:hAnsi="Arial" w:cs="Arial"/>
          <w:color w:val="555555"/>
          <w:u w:val="single"/>
        </w:rPr>
      </w:pPr>
      <w:r w:rsidRPr="00B36765">
        <w:rPr>
          <w:rStyle w:val="Textoennegrita"/>
          <w:rFonts w:ascii="Arial" w:hAnsi="Arial" w:cs="Arial"/>
          <w:color w:val="555555"/>
          <w:u w:val="single"/>
        </w:rPr>
        <w:t>Aprobación de la relación de actividades prioritarias de mecenazgo</w:t>
      </w:r>
    </w:p>
    <w:p w14:paraId="524BEF36" w14:textId="77777777" w:rsidR="00B36765" w:rsidRDefault="00B36765" w:rsidP="00B36765">
      <w:pPr>
        <w:pStyle w:val="NormalWeb"/>
        <w:shd w:val="clear" w:color="auto" w:fill="FFFFFF"/>
        <w:spacing w:before="0" w:beforeAutospacing="0" w:after="0" w:afterAutospacing="0"/>
        <w:jc w:val="both"/>
        <w:rPr>
          <w:rFonts w:ascii="Arial" w:hAnsi="Arial" w:cs="Arial"/>
          <w:color w:val="555555"/>
        </w:rPr>
      </w:pPr>
    </w:p>
    <w:p w14:paraId="4624B9BE" w14:textId="77777777" w:rsidR="00B36765" w:rsidRPr="00B36765" w:rsidRDefault="00B36765" w:rsidP="00B36765">
      <w:pPr>
        <w:pStyle w:val="NormalWeb"/>
        <w:shd w:val="clear" w:color="auto" w:fill="FFFFFF"/>
        <w:spacing w:before="0" w:beforeAutospacing="0" w:after="0" w:afterAutospacing="0"/>
        <w:jc w:val="both"/>
        <w:rPr>
          <w:rFonts w:ascii="Arial" w:hAnsi="Arial" w:cs="Arial"/>
          <w:color w:val="555555"/>
        </w:rPr>
      </w:pPr>
      <w:r w:rsidRPr="00B36765">
        <w:rPr>
          <w:rFonts w:ascii="Arial" w:hAnsi="Arial" w:cs="Arial"/>
          <w:color w:val="555555"/>
        </w:rPr>
        <w:t>La Disposición adicional segunda del RDL 27/2018 indica que </w:t>
      </w:r>
      <w:r w:rsidRPr="00B36765">
        <w:rPr>
          <w:rStyle w:val="Textoennegrita"/>
          <w:rFonts w:ascii="Arial" w:hAnsi="Arial" w:cs="Arial"/>
          <w:color w:val="555555"/>
        </w:rPr>
        <w:t>durante el año 2019</w:t>
      </w:r>
      <w:r w:rsidRPr="00B36765">
        <w:rPr>
          <w:rFonts w:ascii="Arial" w:hAnsi="Arial" w:cs="Arial"/>
          <w:color w:val="555555"/>
        </w:rPr>
        <w:t> se considerarán actividades prioritarias de mecenazgo </w:t>
      </w:r>
      <w:r w:rsidRPr="00B36765">
        <w:rPr>
          <w:rStyle w:val="Textoennegrita"/>
          <w:rFonts w:ascii="Arial" w:hAnsi="Arial" w:cs="Arial"/>
          <w:color w:val="555555"/>
        </w:rPr>
        <w:t>las enumeradas en la Disposición adicional septuagésima primera de la Ley 6/2018, </w:t>
      </w:r>
      <w:r w:rsidRPr="00B36765">
        <w:rPr>
          <w:rFonts w:ascii="Arial" w:hAnsi="Arial" w:cs="Arial"/>
          <w:color w:val="555555"/>
        </w:rPr>
        <w:t>de Presupuestos Generales del Estado para el año 2018.</w:t>
      </w:r>
    </w:p>
    <w:p w14:paraId="09F680AC" w14:textId="77777777" w:rsidR="00B36765" w:rsidRPr="00B36765" w:rsidRDefault="00B36765" w:rsidP="00B36765">
      <w:pPr>
        <w:pStyle w:val="margen-inf"/>
        <w:shd w:val="clear" w:color="auto" w:fill="FFFFFF"/>
        <w:spacing w:before="144" w:beforeAutospacing="0" w:after="384" w:afterAutospacing="0"/>
        <w:jc w:val="both"/>
        <w:rPr>
          <w:rFonts w:ascii="Arial" w:hAnsi="Arial" w:cs="Arial"/>
          <w:color w:val="555555"/>
        </w:rPr>
      </w:pPr>
      <w:r w:rsidRPr="00B36765">
        <w:rPr>
          <w:rFonts w:ascii="Arial" w:hAnsi="Arial" w:cs="Arial"/>
          <w:color w:val="555555"/>
        </w:rPr>
        <w:t>La incorporación de este listado de actividades mediante un real decreto-ley se justifica en aras del principio de seguridad jurídica, pues de otro modo su aplicación durante dicho ejercicio no podrá llevarse a cabo hasta que no apruebe por una norma de rango legal dado que no cabe entender prorrogado automáticamente el precepto que las regula para el año 2018, lo que incidiría negativamente en la promoción y fomento de tales actividades</w:t>
      </w:r>
    </w:p>
    <w:p w14:paraId="50B3075F"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p>
    <w:p w14:paraId="7F2EACE3" w14:textId="77777777" w:rsid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p>
    <w:p w14:paraId="3CAB7774" w14:textId="77777777" w:rsidR="00B36765" w:rsidRPr="00B36765" w:rsidRDefault="00B36765" w:rsidP="00B36765">
      <w:pPr>
        <w:pStyle w:val="Ttulo2"/>
        <w:shd w:val="clear" w:color="auto" w:fill="FFFFFF"/>
        <w:spacing w:before="0" w:beforeAutospacing="0" w:after="0" w:afterAutospacing="0"/>
        <w:jc w:val="both"/>
        <w:rPr>
          <w:rFonts w:ascii="Arial" w:hAnsi="Arial" w:cs="Arial"/>
          <w:color w:val="555555"/>
          <w:sz w:val="24"/>
          <w:szCs w:val="24"/>
          <w:u w:val="single"/>
        </w:rPr>
      </w:pPr>
      <w:r w:rsidRPr="00B36765">
        <w:rPr>
          <w:rFonts w:ascii="Arial" w:hAnsi="Arial" w:cs="Arial"/>
          <w:color w:val="555555"/>
          <w:sz w:val="24"/>
          <w:szCs w:val="24"/>
          <w:u w:val="single"/>
        </w:rPr>
        <w:t>IMPUESTO SOBRE PATRIMONIO NETO</w:t>
      </w:r>
    </w:p>
    <w:p w14:paraId="191261B4" w14:textId="77777777" w:rsidR="00B36765" w:rsidRPr="00B36765" w:rsidRDefault="00B36765" w:rsidP="00B36765">
      <w:pPr>
        <w:pStyle w:val="margen-sup"/>
        <w:shd w:val="clear" w:color="auto" w:fill="FFFFFF"/>
        <w:spacing w:before="384" w:beforeAutospacing="0" w:after="384" w:afterAutospacing="0"/>
        <w:jc w:val="both"/>
        <w:rPr>
          <w:rFonts w:ascii="Arial" w:hAnsi="Arial" w:cs="Arial"/>
          <w:color w:val="555555"/>
        </w:rPr>
      </w:pPr>
      <w:r w:rsidRPr="00B36765">
        <w:rPr>
          <w:rFonts w:ascii="Arial" w:hAnsi="Arial" w:cs="Arial"/>
          <w:color w:val="555555"/>
        </w:rPr>
        <w:t>Se modifica el Real Decreto-Ley 13/2011, de 16 de septiembre, por el que se prorroga para 2019 el mantenimiento del gravamen del Impuesto sobre el Patrimonio para el ejercicio 2019.</w:t>
      </w:r>
    </w:p>
    <w:p w14:paraId="713AF195" w14:textId="77777777" w:rsidR="00B36765" w:rsidRPr="00B36765" w:rsidRDefault="00B36765" w:rsidP="00B36765">
      <w:pPr>
        <w:pStyle w:val="margen-sup"/>
        <w:shd w:val="clear" w:color="auto" w:fill="FFFFFF"/>
        <w:spacing w:before="0" w:beforeAutospacing="0" w:after="0" w:afterAutospacing="0"/>
        <w:jc w:val="both"/>
        <w:rPr>
          <w:rFonts w:ascii="Arial" w:hAnsi="Arial" w:cs="Arial"/>
          <w:color w:val="555555"/>
        </w:rPr>
      </w:pPr>
      <w:r w:rsidRPr="00B36765">
        <w:rPr>
          <w:rStyle w:val="Textoennegrita"/>
          <w:rFonts w:ascii="Arial" w:hAnsi="Arial" w:cs="Arial"/>
          <w:color w:val="555555"/>
        </w:rPr>
        <w:t>Madrid, 2 de enero de 2019</w:t>
      </w:r>
    </w:p>
    <w:p w14:paraId="7D52CDFF" w14:textId="77777777" w:rsidR="00B36765" w:rsidRPr="00B36765" w:rsidRDefault="00B36765" w:rsidP="00B36765">
      <w:pPr>
        <w:jc w:val="both"/>
        <w:rPr>
          <w:sz w:val="24"/>
          <w:szCs w:val="24"/>
        </w:rPr>
      </w:pPr>
    </w:p>
    <w:sectPr w:rsidR="00B36765" w:rsidRPr="00B3676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B204B" w14:textId="77777777" w:rsidR="00DD2BB7" w:rsidRDefault="00DD2BB7" w:rsidP="00A47968">
      <w:pPr>
        <w:spacing w:after="0" w:line="240" w:lineRule="auto"/>
      </w:pPr>
      <w:r>
        <w:separator/>
      </w:r>
    </w:p>
  </w:endnote>
  <w:endnote w:type="continuationSeparator" w:id="0">
    <w:p w14:paraId="211578CD" w14:textId="77777777" w:rsidR="00DD2BB7" w:rsidRDefault="00DD2BB7" w:rsidP="00A4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165626"/>
      <w:docPartObj>
        <w:docPartGallery w:val="Page Numbers (Bottom of Page)"/>
        <w:docPartUnique/>
      </w:docPartObj>
    </w:sdtPr>
    <w:sdtEndPr/>
    <w:sdtContent>
      <w:p w14:paraId="4851E72E" w14:textId="77777777" w:rsidR="00A47968" w:rsidRDefault="00A47968">
        <w:pPr>
          <w:pStyle w:val="Piedepgina"/>
          <w:jc w:val="right"/>
        </w:pPr>
        <w:r>
          <w:fldChar w:fldCharType="begin"/>
        </w:r>
        <w:r>
          <w:instrText>PAGE   \* MERGEFORMAT</w:instrText>
        </w:r>
        <w:r>
          <w:fldChar w:fldCharType="separate"/>
        </w:r>
        <w:r w:rsidR="00D74949" w:rsidRPr="00D74949">
          <w:rPr>
            <w:noProof/>
            <w:lang w:val="es-ES"/>
          </w:rPr>
          <w:t>1</w:t>
        </w:r>
        <w:r>
          <w:fldChar w:fldCharType="end"/>
        </w:r>
      </w:p>
    </w:sdtContent>
  </w:sdt>
  <w:p w14:paraId="091EB1B9" w14:textId="77777777" w:rsidR="00A47968" w:rsidRDefault="00A479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ACFD" w14:textId="77777777" w:rsidR="00DD2BB7" w:rsidRDefault="00DD2BB7" w:rsidP="00A47968">
      <w:pPr>
        <w:spacing w:after="0" w:line="240" w:lineRule="auto"/>
      </w:pPr>
      <w:r>
        <w:separator/>
      </w:r>
    </w:p>
  </w:footnote>
  <w:footnote w:type="continuationSeparator" w:id="0">
    <w:p w14:paraId="59457FC8" w14:textId="77777777" w:rsidR="00DD2BB7" w:rsidRDefault="00DD2BB7" w:rsidP="00A4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773"/>
    <w:multiLevelType w:val="multilevel"/>
    <w:tmpl w:val="C460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C5D9D"/>
    <w:multiLevelType w:val="multilevel"/>
    <w:tmpl w:val="3B823E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5B94749C"/>
    <w:multiLevelType w:val="multilevel"/>
    <w:tmpl w:val="87F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8652F"/>
    <w:multiLevelType w:val="multilevel"/>
    <w:tmpl w:val="167E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68"/>
    <w:rsid w:val="00A47968"/>
    <w:rsid w:val="00B36765"/>
    <w:rsid w:val="00D74949"/>
    <w:rsid w:val="00DB68CD"/>
    <w:rsid w:val="00DD2B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E8C5"/>
  <w15:docId w15:val="{856F0CF0-5EEA-4177-8430-58DBE5B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47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A4796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7968"/>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A47968"/>
    <w:rPr>
      <w:rFonts w:ascii="Times New Roman" w:eastAsia="Times New Roman" w:hAnsi="Times New Roman" w:cs="Times New Roman"/>
      <w:b/>
      <w:bCs/>
      <w:sz w:val="36"/>
      <w:szCs w:val="36"/>
      <w:lang w:eastAsia="es-ES_tradnl"/>
    </w:rPr>
  </w:style>
  <w:style w:type="paragraph" w:customStyle="1" w:styleId="margen-sup">
    <w:name w:val="margen-sup"/>
    <w:basedOn w:val="Normal"/>
    <w:rsid w:val="00A4796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A47968"/>
    <w:rPr>
      <w:b/>
      <w:bCs/>
    </w:rPr>
  </w:style>
  <w:style w:type="paragraph" w:styleId="NormalWeb">
    <w:name w:val="Normal (Web)"/>
    <w:basedOn w:val="Normal"/>
    <w:uiPriority w:val="99"/>
    <w:unhideWhenUsed/>
    <w:rsid w:val="00A4796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margen-inf">
    <w:name w:val="margen-inf"/>
    <w:basedOn w:val="Normal"/>
    <w:rsid w:val="00A4796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A47968"/>
    <w:rPr>
      <w:i/>
      <w:iCs/>
    </w:rPr>
  </w:style>
  <w:style w:type="paragraph" w:customStyle="1" w:styleId="textoder">
    <w:name w:val="texto_der"/>
    <w:basedOn w:val="Normal"/>
    <w:rsid w:val="00A4796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A47968"/>
    <w:rPr>
      <w:color w:val="0000FF" w:themeColor="hyperlink"/>
      <w:u w:val="single"/>
    </w:rPr>
  </w:style>
  <w:style w:type="paragraph" w:styleId="Encabezado">
    <w:name w:val="header"/>
    <w:basedOn w:val="Normal"/>
    <w:link w:val="EncabezadoCar"/>
    <w:uiPriority w:val="99"/>
    <w:unhideWhenUsed/>
    <w:rsid w:val="00A479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968"/>
  </w:style>
  <w:style w:type="paragraph" w:styleId="Piedepgina">
    <w:name w:val="footer"/>
    <w:basedOn w:val="Normal"/>
    <w:link w:val="PiedepginaCar"/>
    <w:uiPriority w:val="99"/>
    <w:unhideWhenUsed/>
    <w:rsid w:val="00A479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5276">
      <w:bodyDiv w:val="1"/>
      <w:marLeft w:val="0"/>
      <w:marRight w:val="0"/>
      <w:marTop w:val="0"/>
      <w:marBottom w:val="0"/>
      <w:divBdr>
        <w:top w:val="none" w:sz="0" w:space="0" w:color="auto"/>
        <w:left w:val="none" w:sz="0" w:space="0" w:color="auto"/>
        <w:bottom w:val="none" w:sz="0" w:space="0" w:color="auto"/>
        <w:right w:val="none" w:sz="0" w:space="0" w:color="auto"/>
      </w:divBdr>
      <w:divsChild>
        <w:div w:id="1682507047">
          <w:marLeft w:val="0"/>
          <w:marRight w:val="0"/>
          <w:marTop w:val="0"/>
          <w:marBottom w:val="240"/>
          <w:divBdr>
            <w:top w:val="none" w:sz="0" w:space="0" w:color="auto"/>
            <w:left w:val="none" w:sz="0" w:space="0" w:color="auto"/>
            <w:bottom w:val="single" w:sz="2" w:space="12" w:color="DFE8F0"/>
            <w:right w:val="none" w:sz="0" w:space="0" w:color="auto"/>
          </w:divBdr>
        </w:div>
        <w:div w:id="1694450833">
          <w:marLeft w:val="480"/>
          <w:marRight w:val="480"/>
          <w:marTop w:val="480"/>
          <w:marBottom w:val="480"/>
          <w:divBdr>
            <w:top w:val="none" w:sz="0" w:space="0" w:color="auto"/>
            <w:left w:val="none" w:sz="0" w:space="0" w:color="auto"/>
            <w:bottom w:val="none" w:sz="0" w:space="0" w:color="auto"/>
            <w:right w:val="none" w:sz="0" w:space="0" w:color="auto"/>
          </w:divBdr>
        </w:div>
      </w:divsChild>
    </w:div>
    <w:div w:id="491145293">
      <w:bodyDiv w:val="1"/>
      <w:marLeft w:val="0"/>
      <w:marRight w:val="0"/>
      <w:marTop w:val="0"/>
      <w:marBottom w:val="0"/>
      <w:divBdr>
        <w:top w:val="none" w:sz="0" w:space="0" w:color="auto"/>
        <w:left w:val="none" w:sz="0" w:space="0" w:color="auto"/>
        <w:bottom w:val="none" w:sz="0" w:space="0" w:color="auto"/>
        <w:right w:val="none" w:sz="0" w:space="0" w:color="auto"/>
      </w:divBdr>
      <w:divsChild>
        <w:div w:id="456265799">
          <w:marLeft w:val="0"/>
          <w:marRight w:val="0"/>
          <w:marTop w:val="0"/>
          <w:marBottom w:val="240"/>
          <w:divBdr>
            <w:top w:val="none" w:sz="0" w:space="0" w:color="auto"/>
            <w:left w:val="none" w:sz="0" w:space="0" w:color="auto"/>
            <w:bottom w:val="single" w:sz="2" w:space="12" w:color="DFE8F0"/>
            <w:right w:val="none" w:sz="0" w:space="0" w:color="auto"/>
          </w:divBdr>
        </w:div>
        <w:div w:id="81070341">
          <w:marLeft w:val="480"/>
          <w:marRight w:val="48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nciatributaria.es/AEAT.internet/Inicio/_componentes_/_Le_interesa_conocer/Principales_medidas_tributarias_recogidas_en_el_Real_Decreto_Ley_27_2018_de_28_de_diciembre__por_el_que_se_adoptan__determina__ria_y_catastr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9205</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MIGUEL SOLER CANDELA</cp:lastModifiedBy>
  <cp:revision>2</cp:revision>
  <dcterms:created xsi:type="dcterms:W3CDTF">2019-01-03T07:58:00Z</dcterms:created>
  <dcterms:modified xsi:type="dcterms:W3CDTF">2019-01-03T07:58:00Z</dcterms:modified>
</cp:coreProperties>
</file>